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olor w:val="0090CE" w:themeColor="accent1"/>
          <w:sz w:val="22"/>
          <w:szCs w:val="22"/>
        </w:rPr>
        <w:id w:val="-2072726088"/>
        <w:docPartObj>
          <w:docPartGallery w:val="Cover Pages"/>
          <w:docPartUnique/>
        </w:docPartObj>
      </w:sdtPr>
      <w:sdtEndPr>
        <w:rPr>
          <w:rFonts w:ascii="Calibri" w:hAnsi="Calibri"/>
          <w:b/>
          <w:color w:val="auto"/>
          <w:sz w:val="24"/>
        </w:rPr>
      </w:sdtEndPr>
      <w:sdtContent>
        <w:p w14:paraId="2F92FED2" w14:textId="748195DE" w:rsidR="00866CCD" w:rsidRPr="00866CCD" w:rsidRDefault="00866CCD" w:rsidP="00866CCD">
          <w:pPr>
            <w:pStyle w:val="Sansinterligne"/>
            <w:tabs>
              <w:tab w:val="left" w:pos="2853"/>
            </w:tabs>
            <w:spacing w:before="1540" w:after="240"/>
            <w:jc w:val="center"/>
            <w:rPr>
              <w:color w:val="0090CE" w:themeColor="accent1"/>
              <w:sz w:val="16"/>
              <w:szCs w:val="22"/>
            </w:rPr>
          </w:pPr>
          <w:r w:rsidRPr="00866CCD">
            <w:rPr>
              <w:rFonts w:eastAsiaTheme="majorEastAsia" w:cstheme="minorHAnsi"/>
              <w:caps/>
              <w:sz w:val="56"/>
              <w:szCs w:val="56"/>
            </w:rPr>
            <w:t xml:space="preserve">OBSERVATOIRE DE l’emploi </w:t>
          </w:r>
          <w:r>
            <w:rPr>
              <w:rFonts w:eastAsiaTheme="majorEastAsia" w:cstheme="minorHAnsi"/>
              <w:caps/>
              <w:sz w:val="56"/>
              <w:szCs w:val="56"/>
            </w:rPr>
            <w:t>INTERMEDIAIRE</w:t>
          </w:r>
          <w:r w:rsidRPr="00866CCD">
            <w:rPr>
              <w:rFonts w:eastAsiaTheme="majorEastAsia" w:cstheme="minorHAnsi"/>
              <w:caps/>
              <w:sz w:val="56"/>
              <w:szCs w:val="56"/>
            </w:rPr>
            <w:t xml:space="preserve"> 202</w:t>
          </w:r>
          <w:r w:rsidR="0040166F">
            <w:rPr>
              <w:rFonts w:eastAsiaTheme="majorEastAsia" w:cstheme="minorHAnsi"/>
              <w:caps/>
              <w:sz w:val="56"/>
              <w:szCs w:val="56"/>
            </w:rPr>
            <w:t>3</w:t>
          </w:r>
        </w:p>
        <w:p w14:paraId="354688FE" w14:textId="77777777" w:rsidR="00866CCD" w:rsidRPr="00866CCD" w:rsidRDefault="00866CCD" w:rsidP="00866CCD">
          <w:pPr>
            <w:pStyle w:val="Sansinterligne"/>
            <w:spacing w:after="240"/>
            <w:jc w:val="center"/>
            <w:rPr>
              <w:rFonts w:eastAsiaTheme="majorEastAsia" w:cstheme="minorHAnsi"/>
              <w:caps/>
              <w:sz w:val="56"/>
              <w:szCs w:val="56"/>
            </w:rPr>
          </w:pPr>
          <w:r w:rsidRPr="00866CCD">
            <w:rPr>
              <w:rFonts w:eastAsiaTheme="majorEastAsia" w:cstheme="minorHAnsi"/>
              <w:caps/>
              <w:sz w:val="56"/>
              <w:szCs w:val="56"/>
            </w:rPr>
            <w:t xml:space="preserve">de </w:t>
          </w:r>
        </w:p>
        <w:p w14:paraId="4623D3BE" w14:textId="1DD90B16" w:rsidR="00866CCD" w:rsidRPr="00866CCD" w:rsidRDefault="00866CCD" w:rsidP="00866CCD">
          <w:pPr>
            <w:pStyle w:val="Sansinterligne"/>
            <w:spacing w:after="240"/>
            <w:jc w:val="center"/>
            <w:rPr>
              <w:rFonts w:eastAsiaTheme="majorEastAsia" w:cstheme="minorHAnsi"/>
              <w:caps/>
              <w:sz w:val="56"/>
              <w:szCs w:val="56"/>
            </w:rPr>
          </w:pPr>
          <w:r w:rsidRPr="00866CCD">
            <w:rPr>
              <w:rFonts w:eastAsiaTheme="majorEastAsia" w:cstheme="minorHAnsi"/>
              <w:caps/>
              <w:sz w:val="56"/>
              <w:szCs w:val="56"/>
            </w:rPr>
            <w:t>l’Ecole Supérieure de Fonderie et de Forge</w:t>
          </w:r>
        </w:p>
        <w:p w14:paraId="677EEF38" w14:textId="144056A2" w:rsidR="00866CCD" w:rsidRPr="00866CCD" w:rsidRDefault="00866CCD" w:rsidP="00866CCD">
          <w:pPr>
            <w:pStyle w:val="Sansinterligne"/>
            <w:pBdr>
              <w:top w:val="single" w:sz="4" w:space="6" w:color="auto"/>
              <w:bottom w:val="single" w:sz="4" w:space="6" w:color="auto"/>
            </w:pBdr>
            <w:spacing w:after="240"/>
            <w:jc w:val="center"/>
            <w:rPr>
              <w:rFonts w:cstheme="minorHAnsi"/>
              <w:sz w:val="24"/>
            </w:rPr>
          </w:pPr>
          <w:r w:rsidRPr="00866CCD">
            <w:rPr>
              <w:rFonts w:eastAsiaTheme="majorEastAsia" w:cstheme="minorHAnsi"/>
              <w:caps/>
              <w:sz w:val="56"/>
              <w:szCs w:val="56"/>
            </w:rPr>
            <w:t>(Promotion 202</w:t>
          </w:r>
          <w:r w:rsidR="0040166F">
            <w:rPr>
              <w:rFonts w:eastAsiaTheme="majorEastAsia" w:cstheme="minorHAnsi"/>
              <w:caps/>
              <w:sz w:val="56"/>
              <w:szCs w:val="56"/>
            </w:rPr>
            <w:t>3</w:t>
          </w:r>
          <w:r w:rsidRPr="00866CCD">
            <w:rPr>
              <w:rFonts w:eastAsiaTheme="majorEastAsia" w:cstheme="minorHAnsi"/>
              <w:caps/>
              <w:sz w:val="56"/>
              <w:szCs w:val="56"/>
            </w:rPr>
            <w:t>)</w:t>
          </w:r>
        </w:p>
        <w:p w14:paraId="0BAC3753" w14:textId="77777777" w:rsidR="00866CCD" w:rsidRDefault="00866CCD" w:rsidP="00866CCD">
          <w:pPr>
            <w:pStyle w:val="Sansinterligne"/>
            <w:spacing w:before="480"/>
            <w:jc w:val="center"/>
            <w:rPr>
              <w:color w:val="0090CE" w:themeColor="accent1"/>
            </w:rPr>
          </w:pPr>
          <w:r>
            <w:rPr>
              <w:noProof/>
              <w:color w:val="0090CE" w:themeColor="accent1"/>
            </w:rPr>
            <mc:AlternateContent>
              <mc:Choice Requires="wps">
                <w:drawing>
                  <wp:anchor distT="0" distB="0" distL="114300" distR="114300" simplePos="0" relativeHeight="251659264" behindDoc="0" locked="0" layoutInCell="1" allowOverlap="1" wp14:anchorId="07AF4821" wp14:editId="6A6EC0B9">
                    <wp:simplePos x="0" y="0"/>
                    <wp:positionH relativeFrom="margin">
                      <wp:align>center</wp:align>
                    </wp:positionH>
                    <mc:AlternateContent>
                      <mc:Choice Requires="wp14">
                        <wp:positionV relativeFrom="page">
                          <wp14:pctPosVOffset>85000</wp14:pctPosVOffset>
                        </wp:positionV>
                      </mc:Choice>
                      <mc:Fallback>
                        <wp:positionV relativeFrom="page">
                          <wp:posOffset>9089390</wp:posOffset>
                        </wp:positionV>
                      </mc:Fallback>
                    </mc:AlternateContent>
                    <wp:extent cx="6553200" cy="557784"/>
                    <wp:effectExtent l="0" t="0" r="0" b="12700"/>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Date "/>
                                  <w:tag w:val=""/>
                                  <w:id w:val="197127006"/>
                                  <w:dataBinding w:prefixMappings="xmlns:ns0='http://schemas.microsoft.com/office/2006/coverPageProps' " w:xpath="/ns0:CoverPageProperties[1]/ns0:PublishDate[1]" w:storeItemID="{55AF091B-3C7A-41E3-B477-F2FDAA23CFDA}"/>
                                  <w:date w:fullDate="2024-04-16T00:00:00Z">
                                    <w:dateFormat w:val="dd MMMM yyyy"/>
                                    <w:lid w:val="fr-FR"/>
                                    <w:storeMappedDataAs w:val="dateTime"/>
                                    <w:calendar w:val="gregorian"/>
                                  </w:date>
                                </w:sdtPr>
                                <w:sdtContent>
                                  <w:p w14:paraId="43EB31F4" w14:textId="02020E4B" w:rsidR="00866CCD" w:rsidRPr="007E4504" w:rsidRDefault="0040166F" w:rsidP="00866CCD">
                                    <w:pPr>
                                      <w:pStyle w:val="Sansinterligne"/>
                                      <w:spacing w:after="40"/>
                                      <w:jc w:val="center"/>
                                      <w:rPr>
                                        <w:caps/>
                                        <w:sz w:val="28"/>
                                        <w:szCs w:val="28"/>
                                      </w:rPr>
                                    </w:pPr>
                                    <w:r>
                                      <w:rPr>
                                        <w:caps/>
                                        <w:sz w:val="28"/>
                                        <w:szCs w:val="28"/>
                                      </w:rPr>
                                      <w:t>16 avril 2024</w:t>
                                    </w:r>
                                  </w:p>
                                </w:sdtContent>
                              </w:sdt>
                              <w:p w14:paraId="30E83815" w14:textId="6AA8CE17" w:rsidR="00866CCD" w:rsidRPr="007E4504" w:rsidRDefault="00000000" w:rsidP="00866CCD">
                                <w:pPr>
                                  <w:pStyle w:val="Sansinterligne"/>
                                  <w:jc w:val="center"/>
                                </w:pPr>
                                <w:sdt>
                                  <w:sdtPr>
                                    <w:rPr>
                                      <w:caps/>
                                    </w:rPr>
                                    <w:alias w:val="Société"/>
                                    <w:tag w:val=""/>
                                    <w:id w:val="1390145197"/>
                                    <w:dataBinding w:prefixMappings="xmlns:ns0='http://schemas.openxmlformats.org/officeDocument/2006/extended-properties' " w:xpath="/ns0:Properties[1]/ns0:Company[1]" w:storeItemID="{6668398D-A668-4E3E-A5EB-62B293D839F1}"/>
                                    <w:text/>
                                  </w:sdtPr>
                                  <w:sdtContent>
                                    <w:r w:rsidR="00866CCD">
                                      <w:rPr>
                                        <w:caps/>
                                      </w:rPr>
                                      <w:t>AAESFF</w:t>
                                    </w:r>
                                  </w:sdtContent>
                                </w:sdt>
                              </w:p>
                              <w:p w14:paraId="57BC3A52" w14:textId="77777777" w:rsidR="00866CCD" w:rsidRPr="007E4504" w:rsidRDefault="00866CCD" w:rsidP="00866CCD">
                                <w:pPr>
                                  <w:pStyle w:val="Sansinterligne"/>
                                  <w:jc w:val="center"/>
                                </w:pPr>
                                <w:r w:rsidRPr="007E4504">
                                  <w:t>44 av. de la Division Leclerc</w:t>
                                </w:r>
                              </w:p>
                              <w:p w14:paraId="6B163A92" w14:textId="77777777" w:rsidR="00866CCD" w:rsidRPr="007E4504" w:rsidRDefault="00866CCD" w:rsidP="00866CCD">
                                <w:pPr>
                                  <w:pStyle w:val="Sansinterligne"/>
                                  <w:jc w:val="center"/>
                                </w:pPr>
                                <w:r w:rsidRPr="007E4504">
                                  <w:t>92310 Sèvres</w:t>
                                </w:r>
                              </w:p>
                              <w:p w14:paraId="4ED1EAA0" w14:textId="56AD5CC4" w:rsidR="00866CCD" w:rsidRPr="007E4504" w:rsidRDefault="00866CCD" w:rsidP="00866CCD">
                                <w:pPr>
                                  <w:pStyle w:val="Sansinterligne"/>
                                  <w:jc w:val="center"/>
                                </w:pPr>
                                <w:r w:rsidRPr="007E4504">
                                  <w:t>Tél : 07 60 40 00 99 (Maxime LEBLOND)</w:t>
                                </w:r>
                              </w:p>
                              <w:p w14:paraId="6622D211" w14:textId="77777777" w:rsidR="00866CCD" w:rsidRPr="007E4504" w:rsidRDefault="00866CCD" w:rsidP="00866CCD">
                                <w:pPr>
                                  <w:pStyle w:val="Sansinterligne"/>
                                  <w:jc w:val="center"/>
                                </w:pPr>
                                <w:proofErr w:type="gramStart"/>
                                <w:r w:rsidRPr="007E4504">
                                  <w:t>E-mail</w:t>
                                </w:r>
                                <w:proofErr w:type="gramEnd"/>
                                <w:r w:rsidRPr="007E4504">
                                  <w:t xml:space="preserve"> : </w:t>
                                </w:r>
                                <w:r>
                                  <w:t>contact.aaesff@gmail.com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7AF4821" id="_x0000_t202" coordsize="21600,21600" o:spt="202" path="m,l,21600r21600,l21600,xe">
                    <v:stroke joinstyle="miter"/>
                    <v:path gradientshapeok="t" o:connecttype="rect"/>
                  </v:shapetype>
                  <v:shape id="Zone de texte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sz w:val="28"/>
                              <w:szCs w:val="28"/>
                            </w:rPr>
                            <w:alias w:val="Date "/>
                            <w:tag w:val=""/>
                            <w:id w:val="197127006"/>
                            <w:dataBinding w:prefixMappings="xmlns:ns0='http://schemas.microsoft.com/office/2006/coverPageProps' " w:xpath="/ns0:CoverPageProperties[1]/ns0:PublishDate[1]" w:storeItemID="{55AF091B-3C7A-41E3-B477-F2FDAA23CFDA}"/>
                            <w:date w:fullDate="2024-04-16T00:00:00Z">
                              <w:dateFormat w:val="dd MMMM yyyy"/>
                              <w:lid w:val="fr-FR"/>
                              <w:storeMappedDataAs w:val="dateTime"/>
                              <w:calendar w:val="gregorian"/>
                            </w:date>
                          </w:sdtPr>
                          <w:sdtContent>
                            <w:p w14:paraId="43EB31F4" w14:textId="02020E4B" w:rsidR="00866CCD" w:rsidRPr="007E4504" w:rsidRDefault="0040166F" w:rsidP="00866CCD">
                              <w:pPr>
                                <w:pStyle w:val="Sansinterligne"/>
                                <w:spacing w:after="40"/>
                                <w:jc w:val="center"/>
                                <w:rPr>
                                  <w:caps/>
                                  <w:sz w:val="28"/>
                                  <w:szCs w:val="28"/>
                                </w:rPr>
                              </w:pPr>
                              <w:r>
                                <w:rPr>
                                  <w:caps/>
                                  <w:sz w:val="28"/>
                                  <w:szCs w:val="28"/>
                                </w:rPr>
                                <w:t>16 avril 2024</w:t>
                              </w:r>
                            </w:p>
                          </w:sdtContent>
                        </w:sdt>
                        <w:p w14:paraId="30E83815" w14:textId="6AA8CE17" w:rsidR="00866CCD" w:rsidRPr="007E4504" w:rsidRDefault="00000000" w:rsidP="00866CCD">
                          <w:pPr>
                            <w:pStyle w:val="Sansinterligne"/>
                            <w:jc w:val="center"/>
                          </w:pPr>
                          <w:sdt>
                            <w:sdtPr>
                              <w:rPr>
                                <w:caps/>
                              </w:rPr>
                              <w:alias w:val="Société"/>
                              <w:tag w:val=""/>
                              <w:id w:val="1390145197"/>
                              <w:dataBinding w:prefixMappings="xmlns:ns0='http://schemas.openxmlformats.org/officeDocument/2006/extended-properties' " w:xpath="/ns0:Properties[1]/ns0:Company[1]" w:storeItemID="{6668398D-A668-4E3E-A5EB-62B293D839F1}"/>
                              <w:text/>
                            </w:sdtPr>
                            <w:sdtContent>
                              <w:r w:rsidR="00866CCD">
                                <w:rPr>
                                  <w:caps/>
                                </w:rPr>
                                <w:t>AAESFF</w:t>
                              </w:r>
                            </w:sdtContent>
                          </w:sdt>
                        </w:p>
                        <w:p w14:paraId="57BC3A52" w14:textId="77777777" w:rsidR="00866CCD" w:rsidRPr="007E4504" w:rsidRDefault="00866CCD" w:rsidP="00866CCD">
                          <w:pPr>
                            <w:pStyle w:val="Sansinterligne"/>
                            <w:jc w:val="center"/>
                          </w:pPr>
                          <w:r w:rsidRPr="007E4504">
                            <w:t>44 av. de la Division Leclerc</w:t>
                          </w:r>
                        </w:p>
                        <w:p w14:paraId="6B163A92" w14:textId="77777777" w:rsidR="00866CCD" w:rsidRPr="007E4504" w:rsidRDefault="00866CCD" w:rsidP="00866CCD">
                          <w:pPr>
                            <w:pStyle w:val="Sansinterligne"/>
                            <w:jc w:val="center"/>
                          </w:pPr>
                          <w:r w:rsidRPr="007E4504">
                            <w:t>92310 Sèvres</w:t>
                          </w:r>
                        </w:p>
                        <w:p w14:paraId="4ED1EAA0" w14:textId="56AD5CC4" w:rsidR="00866CCD" w:rsidRPr="007E4504" w:rsidRDefault="00866CCD" w:rsidP="00866CCD">
                          <w:pPr>
                            <w:pStyle w:val="Sansinterligne"/>
                            <w:jc w:val="center"/>
                          </w:pPr>
                          <w:r w:rsidRPr="007E4504">
                            <w:t>Tél : 07 60 40 00 99 (Maxime LEBLOND)</w:t>
                          </w:r>
                        </w:p>
                        <w:p w14:paraId="6622D211" w14:textId="77777777" w:rsidR="00866CCD" w:rsidRPr="007E4504" w:rsidRDefault="00866CCD" w:rsidP="00866CCD">
                          <w:pPr>
                            <w:pStyle w:val="Sansinterligne"/>
                            <w:jc w:val="center"/>
                          </w:pPr>
                          <w:proofErr w:type="gramStart"/>
                          <w:r w:rsidRPr="007E4504">
                            <w:t>E-mail</w:t>
                          </w:r>
                          <w:proofErr w:type="gramEnd"/>
                          <w:r w:rsidRPr="007E4504">
                            <w:t xml:space="preserve"> : </w:t>
                          </w:r>
                          <w:r>
                            <w:t>contact.aaesff@gmail.com</w:t>
                          </w:r>
                        </w:p>
                      </w:txbxContent>
                    </v:textbox>
                    <w10:wrap anchorx="margin" anchory="page"/>
                  </v:shape>
                </w:pict>
              </mc:Fallback>
            </mc:AlternateContent>
          </w:r>
        </w:p>
        <w:p w14:paraId="68D327EB" w14:textId="51EE97EA" w:rsidR="00866CCD" w:rsidRDefault="00866CCD" w:rsidP="00866CCD">
          <w:pPr>
            <w:rPr>
              <w:rFonts w:ascii="Calibri" w:hAnsi="Calibri"/>
              <w:b/>
              <w:sz w:val="24"/>
              <w:szCs w:val="24"/>
            </w:rPr>
          </w:pPr>
          <w:r>
            <w:rPr>
              <w:noProof/>
            </w:rPr>
            <w:drawing>
              <wp:anchor distT="0" distB="0" distL="114300" distR="114300" simplePos="0" relativeHeight="251660288" behindDoc="0" locked="0" layoutInCell="1" allowOverlap="1" wp14:anchorId="0ECD2215" wp14:editId="49E67445">
                <wp:simplePos x="0" y="0"/>
                <wp:positionH relativeFrom="column">
                  <wp:posOffset>3950970</wp:posOffset>
                </wp:positionH>
                <wp:positionV relativeFrom="paragraph">
                  <wp:posOffset>735017</wp:posOffset>
                </wp:positionV>
                <wp:extent cx="1640205" cy="1524000"/>
                <wp:effectExtent l="0" t="0" r="0" b="0"/>
                <wp:wrapNone/>
                <wp:docPr id="8" name="Image 8" descr="Le Conseil d'Administration de l'école supérieure Forge et Fonderie fête  les 475 ans des Fonderies de Sougland - Sougland Fo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nseil d'Administration de l'école supérieure Forge et Fonderie fête  les 475 ans des Fonderies de Sougland - Sougland Foundr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0609"/>
                        <a:stretch/>
                      </pic:blipFill>
                      <pic:spPr bwMode="auto">
                        <a:xfrm>
                          <a:off x="0" y="0"/>
                          <a:ext cx="164020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0" locked="0" layoutInCell="1" allowOverlap="1" wp14:anchorId="3743F474" wp14:editId="520A43DB">
                <wp:simplePos x="0" y="0"/>
                <wp:positionH relativeFrom="margin">
                  <wp:posOffset>594360</wp:posOffset>
                </wp:positionH>
                <wp:positionV relativeFrom="page">
                  <wp:posOffset>6074817</wp:posOffset>
                </wp:positionV>
                <wp:extent cx="2370455" cy="1628775"/>
                <wp:effectExtent l="0" t="0" r="0" b="9525"/>
                <wp:wrapNone/>
                <wp:docPr id="2"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logo, Graphiqu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370455" cy="1628775"/>
                        </a:xfrm>
                        <a:prstGeom prst="rect">
                          <a:avLst/>
                        </a:prstGeom>
                      </pic:spPr>
                    </pic:pic>
                  </a:graphicData>
                </a:graphic>
                <wp14:sizeRelH relativeFrom="margin">
                  <wp14:pctWidth>0</wp14:pctWidth>
                </wp14:sizeRelH>
                <wp14:sizeRelV relativeFrom="margin">
                  <wp14:pctHeight>0</wp14:pctHeight>
                </wp14:sizeRelV>
              </wp:anchor>
            </w:drawing>
          </w:r>
          <w:r w:rsidRPr="007E4504">
            <w:rPr>
              <w:rFonts w:asciiTheme="majorHAnsi" w:eastAsiaTheme="majorEastAsia" w:hAnsiTheme="majorHAnsi" w:cstheme="majorBidi"/>
              <w:caps/>
              <w:noProof/>
              <w:color w:val="0090CE" w:themeColor="accent1"/>
              <w:sz w:val="72"/>
              <w:szCs w:val="72"/>
            </w:rPr>
            <mc:AlternateContent>
              <mc:Choice Requires="wps">
                <w:drawing>
                  <wp:anchor distT="45720" distB="45720" distL="114300" distR="114300" simplePos="0" relativeHeight="251662336" behindDoc="0" locked="0" layoutInCell="1" allowOverlap="1" wp14:anchorId="35E475E3" wp14:editId="4CF58395">
                    <wp:simplePos x="0" y="0"/>
                    <wp:positionH relativeFrom="column">
                      <wp:posOffset>3160468</wp:posOffset>
                    </wp:positionH>
                    <wp:positionV relativeFrom="paragraph">
                      <wp:posOffset>921385</wp:posOffset>
                    </wp:positionV>
                    <wp:extent cx="775970" cy="1424305"/>
                    <wp:effectExtent l="0" t="0" r="0"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424305"/>
                            </a:xfrm>
                            <a:prstGeom prst="rect">
                              <a:avLst/>
                            </a:prstGeom>
                            <a:noFill/>
                            <a:ln w="9525">
                              <a:noFill/>
                              <a:miter lim="800000"/>
                              <a:headEnd/>
                              <a:tailEnd/>
                            </a:ln>
                          </wps:spPr>
                          <wps:txbx>
                            <w:txbxContent>
                              <w:p w14:paraId="4F21647E" w14:textId="77777777" w:rsidR="00866CCD" w:rsidRPr="008C68E9" w:rsidRDefault="00866CCD" w:rsidP="00866CCD">
                                <w:pPr>
                                  <w:rPr>
                                    <w:rFonts w:ascii="Gabriola" w:hAnsi="Gabriola" w:cs="Adobe Hebrew"/>
                                    <w:i/>
                                    <w:iCs/>
                                    <w:sz w:val="96"/>
                                    <w:szCs w:val="96"/>
                                  </w:rPr>
                                </w:pPr>
                                <w:r w:rsidRPr="008C68E9">
                                  <w:rPr>
                                    <w:rFonts w:ascii="Gabriola" w:hAnsi="Gabriola" w:cs="Adobe Hebrew"/>
                                    <w:i/>
                                    <w:iCs/>
                                    <w:sz w:val="96"/>
                                    <w:szCs w:val="9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475E3" id="Zone de texte 2" o:spid="_x0000_s1027" type="#_x0000_t202" style="position:absolute;margin-left:248.85pt;margin-top:72.55pt;width:61.1pt;height:11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" filled="f" stroked="f">
                    <v:textbox>
                      <w:txbxContent>
                        <w:p w14:paraId="4F21647E" w14:textId="77777777" w:rsidR="00866CCD" w:rsidRPr="008C68E9" w:rsidRDefault="00866CCD" w:rsidP="00866CCD">
                          <w:pPr>
                            <w:rPr>
                              <w:rFonts w:ascii="Gabriola" w:hAnsi="Gabriola" w:cs="Adobe Hebrew"/>
                              <w:i/>
                              <w:iCs/>
                              <w:sz w:val="96"/>
                              <w:szCs w:val="96"/>
                            </w:rPr>
                          </w:pPr>
                          <w:r w:rsidRPr="008C68E9">
                            <w:rPr>
                              <w:rFonts w:ascii="Gabriola" w:hAnsi="Gabriola" w:cs="Adobe Hebrew"/>
                              <w:i/>
                              <w:iCs/>
                              <w:sz w:val="96"/>
                              <w:szCs w:val="96"/>
                            </w:rPr>
                            <w:t>X</w:t>
                          </w:r>
                        </w:p>
                      </w:txbxContent>
                    </v:textbox>
                    <w10:wrap type="square"/>
                  </v:shape>
                </w:pict>
              </mc:Fallback>
            </mc:AlternateContent>
          </w:r>
          <w:r>
            <w:rPr>
              <w:rFonts w:ascii="Calibri" w:hAnsi="Calibri"/>
              <w:b/>
              <w:sz w:val="24"/>
              <w:szCs w:val="24"/>
            </w:rPr>
            <w:br w:type="page"/>
          </w:r>
        </w:p>
      </w:sdtContent>
    </w:sdt>
    <w:p w14:paraId="63FC9D73" w14:textId="3F1948F6" w:rsidR="00866CCD" w:rsidRDefault="00866CCD" w:rsidP="00866CCD">
      <w:pPr>
        <w:jc w:val="both"/>
      </w:pPr>
      <w:r>
        <w:lastRenderedPageBreak/>
        <w:t xml:space="preserve">Ce </w:t>
      </w:r>
      <w:r w:rsidR="0040166F">
        <w:t>dixième</w:t>
      </w:r>
      <w:r>
        <w:t xml:space="preserve"> </w:t>
      </w:r>
      <w:r w:rsidR="00F94E94">
        <w:t>o</w:t>
      </w:r>
      <w:r>
        <w:t xml:space="preserve">bservatoire </w:t>
      </w:r>
      <w:r w:rsidR="00F94E94">
        <w:t>a</w:t>
      </w:r>
      <w:r>
        <w:t xml:space="preserve">nnuel </w:t>
      </w:r>
      <w:r w:rsidR="00F94E94" w:rsidRPr="009A23B3">
        <w:t>i</w:t>
      </w:r>
      <w:r w:rsidRPr="009A23B3">
        <w:t>ntermédiaire rend</w:t>
      </w:r>
      <w:r>
        <w:t xml:space="preserve"> compte des conditions d’insertion dans la vie professionnelle de la promotion sortante 202</w:t>
      </w:r>
      <w:r w:rsidR="0040166F">
        <w:t>3</w:t>
      </w:r>
      <w:r>
        <w:t xml:space="preserve">, </w:t>
      </w:r>
      <w:r w:rsidR="00DA257D">
        <w:t>six</w:t>
      </w:r>
      <w:r w:rsidR="008C478F">
        <w:t xml:space="preserve"> mois</w:t>
      </w:r>
      <w:r>
        <w:t xml:space="preserve"> après leur sortie de l’ESFF.</w:t>
      </w:r>
    </w:p>
    <w:p w14:paraId="13262A53" w14:textId="25117F03" w:rsidR="00866CCD" w:rsidRDefault="00866CCD" w:rsidP="00866CCD">
      <w:pPr>
        <w:jc w:val="both"/>
      </w:pPr>
      <w:r>
        <w:t xml:space="preserve">Riche en informations, cette synthèse du premier emploi permet de renseigner les jeunes après leurs </w:t>
      </w:r>
      <w:r w:rsidR="009969B7">
        <w:t>trois</w:t>
      </w:r>
      <w:r>
        <w:t xml:space="preserve"> années d’études, comme les futurs candidats à l’ESFF. Elle contient les éléments primordiaux pour une recherche d’emploi ou certaines évolutions possibles, tels que : salaire moyen de sortie, temps moyen de recherche, possibilité de poursuite d’études, postes à l’international, taux d’insertion professionnelle directe, taux d’intégration dans la société d’apprentissage, </w:t>
      </w:r>
      <w:proofErr w:type="spellStart"/>
      <w:r>
        <w:t>etc</w:t>
      </w:r>
      <w:proofErr w:type="spellEnd"/>
      <w:r>
        <w:t xml:space="preserve"> ...</w:t>
      </w:r>
    </w:p>
    <w:p w14:paraId="307A1722" w14:textId="77777777" w:rsidR="00866CCD" w:rsidRDefault="00866CCD" w:rsidP="00866CCD">
      <w:pPr>
        <w:jc w:val="both"/>
      </w:pPr>
    </w:p>
    <w:p w14:paraId="0D42D8EA" w14:textId="77777777" w:rsidR="00E733DB" w:rsidRDefault="00E733DB" w:rsidP="00866CCD">
      <w:pPr>
        <w:jc w:val="both"/>
      </w:pPr>
    </w:p>
    <w:p w14:paraId="7F17A09C" w14:textId="77777777" w:rsidR="00E733DB" w:rsidRDefault="00E733DB" w:rsidP="00866CCD">
      <w:pPr>
        <w:jc w:val="both"/>
      </w:pPr>
    </w:p>
    <w:p w14:paraId="7807267B" w14:textId="77777777" w:rsidR="00E733DB" w:rsidRDefault="00E733DB" w:rsidP="00866CCD">
      <w:pPr>
        <w:jc w:val="both"/>
      </w:pPr>
    </w:p>
    <w:p w14:paraId="7E620497" w14:textId="77777777" w:rsidR="00E733DB" w:rsidRDefault="00E733DB" w:rsidP="00866CCD">
      <w:pPr>
        <w:jc w:val="both"/>
      </w:pPr>
    </w:p>
    <w:p w14:paraId="54FAD054" w14:textId="77777777" w:rsidR="00E733DB" w:rsidRDefault="00E733DB" w:rsidP="00866CCD">
      <w:pPr>
        <w:jc w:val="both"/>
      </w:pPr>
    </w:p>
    <w:sdt>
      <w:sdtPr>
        <w:rPr>
          <w:rFonts w:asciiTheme="minorHAnsi" w:eastAsiaTheme="minorHAnsi" w:hAnsiTheme="minorHAnsi" w:cstheme="minorBidi"/>
          <w:color w:val="auto"/>
          <w:sz w:val="22"/>
          <w:szCs w:val="22"/>
          <w:lang w:eastAsia="en-US"/>
        </w:rPr>
        <w:id w:val="1973102123"/>
        <w:docPartObj>
          <w:docPartGallery w:val="Table of Contents"/>
          <w:docPartUnique/>
        </w:docPartObj>
      </w:sdtPr>
      <w:sdtEndPr>
        <w:rPr>
          <w:b/>
          <w:bCs/>
        </w:rPr>
      </w:sdtEndPr>
      <w:sdtContent>
        <w:p w14:paraId="3A325B83" w14:textId="77777777" w:rsidR="00866CCD" w:rsidRPr="00DA6983" w:rsidRDefault="00866CCD" w:rsidP="00866CCD">
          <w:pPr>
            <w:pStyle w:val="En-ttedetabledesmatires"/>
            <w:rPr>
              <w:color w:val="auto"/>
            </w:rPr>
          </w:pPr>
          <w:r w:rsidRPr="00DA6983">
            <w:rPr>
              <w:color w:val="auto"/>
            </w:rPr>
            <w:t>Table des matières</w:t>
          </w:r>
        </w:p>
        <w:p w14:paraId="1CC25766" w14:textId="41DEADF5" w:rsidR="00154456" w:rsidRDefault="00866CCD">
          <w:pPr>
            <w:pStyle w:val="TM1"/>
            <w:tabs>
              <w:tab w:val="left" w:pos="440"/>
              <w:tab w:val="right" w:leader="dot" w:pos="9622"/>
            </w:tabs>
            <w:rPr>
              <w:rFonts w:eastAsiaTheme="minorEastAsia"/>
              <w:noProof/>
              <w:kern w:val="2"/>
              <w:lang w:eastAsia="fr-FR"/>
              <w14:ligatures w14:val="standardContextual"/>
            </w:rPr>
          </w:pPr>
          <w:r>
            <w:fldChar w:fldCharType="begin"/>
          </w:r>
          <w:r>
            <w:instrText xml:space="preserve"> TOC \o "1-3" \h \z \u </w:instrText>
          </w:r>
          <w:r>
            <w:fldChar w:fldCharType="separate"/>
          </w:r>
          <w:hyperlink w:anchor="_Toc165015245" w:history="1">
            <w:r w:rsidR="00154456" w:rsidRPr="00707DD9">
              <w:rPr>
                <w:rStyle w:val="Lienhypertexte"/>
                <w:noProof/>
              </w:rPr>
              <w:t>1-</w:t>
            </w:r>
            <w:r w:rsidR="00154456">
              <w:rPr>
                <w:rFonts w:eastAsiaTheme="minorEastAsia"/>
                <w:noProof/>
                <w:kern w:val="2"/>
                <w:lang w:eastAsia="fr-FR"/>
                <w14:ligatures w14:val="standardContextual"/>
              </w:rPr>
              <w:tab/>
            </w:r>
            <w:r w:rsidR="00154456" w:rsidRPr="00707DD9">
              <w:rPr>
                <w:rStyle w:val="Lienhypertexte"/>
                <w:noProof/>
              </w:rPr>
              <w:t>Population interrogée</w:t>
            </w:r>
            <w:r w:rsidR="00154456">
              <w:rPr>
                <w:noProof/>
                <w:webHidden/>
              </w:rPr>
              <w:tab/>
            </w:r>
            <w:r w:rsidR="00154456">
              <w:rPr>
                <w:noProof/>
                <w:webHidden/>
              </w:rPr>
              <w:fldChar w:fldCharType="begin"/>
            </w:r>
            <w:r w:rsidR="00154456">
              <w:rPr>
                <w:noProof/>
                <w:webHidden/>
              </w:rPr>
              <w:instrText xml:space="preserve"> PAGEREF _Toc165015245 \h </w:instrText>
            </w:r>
            <w:r w:rsidR="00154456">
              <w:rPr>
                <w:noProof/>
                <w:webHidden/>
              </w:rPr>
            </w:r>
            <w:r w:rsidR="00154456">
              <w:rPr>
                <w:noProof/>
                <w:webHidden/>
              </w:rPr>
              <w:fldChar w:fldCharType="separate"/>
            </w:r>
            <w:r w:rsidR="00FF4EE9">
              <w:rPr>
                <w:noProof/>
                <w:webHidden/>
              </w:rPr>
              <w:t>3</w:t>
            </w:r>
            <w:r w:rsidR="00154456">
              <w:rPr>
                <w:noProof/>
                <w:webHidden/>
              </w:rPr>
              <w:fldChar w:fldCharType="end"/>
            </w:r>
          </w:hyperlink>
        </w:p>
        <w:p w14:paraId="669FA218" w14:textId="7CF05F3A"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46" w:history="1">
            <w:r w:rsidR="00154456" w:rsidRPr="00707DD9">
              <w:rPr>
                <w:rStyle w:val="Lienhypertexte"/>
                <w:noProof/>
              </w:rPr>
              <w:t>2-</w:t>
            </w:r>
            <w:r w:rsidR="00154456">
              <w:rPr>
                <w:rFonts w:eastAsiaTheme="minorEastAsia"/>
                <w:noProof/>
                <w:kern w:val="2"/>
                <w:lang w:eastAsia="fr-FR"/>
                <w14:ligatures w14:val="standardContextual"/>
              </w:rPr>
              <w:tab/>
            </w:r>
            <w:r w:rsidR="00154456" w:rsidRPr="00707DD9">
              <w:rPr>
                <w:rStyle w:val="Lienhypertexte"/>
                <w:noProof/>
              </w:rPr>
              <w:t>Statistiques sur les tailles des entreprises</w:t>
            </w:r>
            <w:r w:rsidR="00154456">
              <w:rPr>
                <w:noProof/>
                <w:webHidden/>
              </w:rPr>
              <w:tab/>
            </w:r>
            <w:r w:rsidR="00154456">
              <w:rPr>
                <w:noProof/>
                <w:webHidden/>
              </w:rPr>
              <w:fldChar w:fldCharType="begin"/>
            </w:r>
            <w:r w:rsidR="00154456">
              <w:rPr>
                <w:noProof/>
                <w:webHidden/>
              </w:rPr>
              <w:instrText xml:space="preserve"> PAGEREF _Toc165015246 \h </w:instrText>
            </w:r>
            <w:r w:rsidR="00154456">
              <w:rPr>
                <w:noProof/>
                <w:webHidden/>
              </w:rPr>
            </w:r>
            <w:r w:rsidR="00154456">
              <w:rPr>
                <w:noProof/>
                <w:webHidden/>
              </w:rPr>
              <w:fldChar w:fldCharType="separate"/>
            </w:r>
            <w:r w:rsidR="00FF4EE9">
              <w:rPr>
                <w:noProof/>
                <w:webHidden/>
              </w:rPr>
              <w:t>4</w:t>
            </w:r>
            <w:r w:rsidR="00154456">
              <w:rPr>
                <w:noProof/>
                <w:webHidden/>
              </w:rPr>
              <w:fldChar w:fldCharType="end"/>
            </w:r>
          </w:hyperlink>
        </w:p>
        <w:p w14:paraId="151A5BD9" w14:textId="186FE686"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47" w:history="1">
            <w:r w:rsidR="00154456" w:rsidRPr="00707DD9">
              <w:rPr>
                <w:rStyle w:val="Lienhypertexte"/>
                <w:noProof/>
              </w:rPr>
              <w:t>3-</w:t>
            </w:r>
            <w:r w:rsidR="00154456">
              <w:rPr>
                <w:rFonts w:eastAsiaTheme="minorEastAsia"/>
                <w:noProof/>
                <w:kern w:val="2"/>
                <w:lang w:eastAsia="fr-FR"/>
                <w14:ligatures w14:val="standardContextual"/>
              </w:rPr>
              <w:tab/>
            </w:r>
            <w:r w:rsidR="00154456" w:rsidRPr="00707DD9">
              <w:rPr>
                <w:rStyle w:val="Lienhypertexte"/>
                <w:noProof/>
              </w:rPr>
              <w:t>Statistiques sur les types de contrats et les salaires</w:t>
            </w:r>
            <w:r w:rsidR="00154456">
              <w:rPr>
                <w:noProof/>
                <w:webHidden/>
              </w:rPr>
              <w:tab/>
            </w:r>
            <w:r w:rsidR="00154456">
              <w:rPr>
                <w:noProof/>
                <w:webHidden/>
              </w:rPr>
              <w:fldChar w:fldCharType="begin"/>
            </w:r>
            <w:r w:rsidR="00154456">
              <w:rPr>
                <w:noProof/>
                <w:webHidden/>
              </w:rPr>
              <w:instrText xml:space="preserve"> PAGEREF _Toc165015247 \h </w:instrText>
            </w:r>
            <w:r w:rsidR="00154456">
              <w:rPr>
                <w:noProof/>
                <w:webHidden/>
              </w:rPr>
            </w:r>
            <w:r w:rsidR="00154456">
              <w:rPr>
                <w:noProof/>
                <w:webHidden/>
              </w:rPr>
              <w:fldChar w:fldCharType="separate"/>
            </w:r>
            <w:r w:rsidR="00FF4EE9">
              <w:rPr>
                <w:noProof/>
                <w:webHidden/>
              </w:rPr>
              <w:t>5</w:t>
            </w:r>
            <w:r w:rsidR="00154456">
              <w:rPr>
                <w:noProof/>
                <w:webHidden/>
              </w:rPr>
              <w:fldChar w:fldCharType="end"/>
            </w:r>
          </w:hyperlink>
        </w:p>
        <w:p w14:paraId="2F42413D" w14:textId="3C631689"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48" w:history="1">
            <w:r w:rsidR="00154456" w:rsidRPr="00707DD9">
              <w:rPr>
                <w:rStyle w:val="Lienhypertexte"/>
                <w:noProof/>
              </w:rPr>
              <w:t>4-</w:t>
            </w:r>
            <w:r w:rsidR="00154456">
              <w:rPr>
                <w:rFonts w:eastAsiaTheme="minorEastAsia"/>
                <w:noProof/>
                <w:kern w:val="2"/>
                <w:lang w:eastAsia="fr-FR"/>
                <w14:ligatures w14:val="standardContextual"/>
              </w:rPr>
              <w:tab/>
            </w:r>
            <w:r w:rsidR="00154456" w:rsidRPr="00707DD9">
              <w:rPr>
                <w:rStyle w:val="Lienhypertexte"/>
                <w:noProof/>
              </w:rPr>
              <w:t>Statistiques sur les catégories socio-professionnelles</w:t>
            </w:r>
            <w:r w:rsidR="00154456">
              <w:rPr>
                <w:noProof/>
                <w:webHidden/>
              </w:rPr>
              <w:tab/>
            </w:r>
            <w:r w:rsidR="00154456">
              <w:rPr>
                <w:noProof/>
                <w:webHidden/>
              </w:rPr>
              <w:fldChar w:fldCharType="begin"/>
            </w:r>
            <w:r w:rsidR="00154456">
              <w:rPr>
                <w:noProof/>
                <w:webHidden/>
              </w:rPr>
              <w:instrText xml:space="preserve"> PAGEREF _Toc165015248 \h </w:instrText>
            </w:r>
            <w:r w:rsidR="00154456">
              <w:rPr>
                <w:noProof/>
                <w:webHidden/>
              </w:rPr>
            </w:r>
            <w:r w:rsidR="00154456">
              <w:rPr>
                <w:noProof/>
                <w:webHidden/>
              </w:rPr>
              <w:fldChar w:fldCharType="separate"/>
            </w:r>
            <w:r w:rsidR="00FF4EE9">
              <w:rPr>
                <w:noProof/>
                <w:webHidden/>
              </w:rPr>
              <w:t>6</w:t>
            </w:r>
            <w:r w:rsidR="00154456">
              <w:rPr>
                <w:noProof/>
                <w:webHidden/>
              </w:rPr>
              <w:fldChar w:fldCharType="end"/>
            </w:r>
          </w:hyperlink>
        </w:p>
        <w:p w14:paraId="1BCD9DD9" w14:textId="679A7F7C"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49" w:history="1">
            <w:r w:rsidR="00154456" w:rsidRPr="00707DD9">
              <w:rPr>
                <w:rStyle w:val="Lienhypertexte"/>
                <w:noProof/>
              </w:rPr>
              <w:t>5-</w:t>
            </w:r>
            <w:r w:rsidR="00154456">
              <w:rPr>
                <w:rFonts w:eastAsiaTheme="minorEastAsia"/>
                <w:noProof/>
                <w:kern w:val="2"/>
                <w:lang w:eastAsia="fr-FR"/>
                <w14:ligatures w14:val="standardContextual"/>
              </w:rPr>
              <w:tab/>
            </w:r>
            <w:r w:rsidR="00154456" w:rsidRPr="00707DD9">
              <w:rPr>
                <w:rStyle w:val="Lienhypertexte"/>
                <w:noProof/>
              </w:rPr>
              <w:t>Statistiques sur les activités et métiers</w:t>
            </w:r>
            <w:r w:rsidR="00154456">
              <w:rPr>
                <w:noProof/>
                <w:webHidden/>
              </w:rPr>
              <w:tab/>
            </w:r>
            <w:r w:rsidR="00154456">
              <w:rPr>
                <w:noProof/>
                <w:webHidden/>
              </w:rPr>
              <w:fldChar w:fldCharType="begin"/>
            </w:r>
            <w:r w:rsidR="00154456">
              <w:rPr>
                <w:noProof/>
                <w:webHidden/>
              </w:rPr>
              <w:instrText xml:space="preserve"> PAGEREF _Toc165015249 \h </w:instrText>
            </w:r>
            <w:r w:rsidR="00154456">
              <w:rPr>
                <w:noProof/>
                <w:webHidden/>
              </w:rPr>
            </w:r>
            <w:r w:rsidR="00154456">
              <w:rPr>
                <w:noProof/>
                <w:webHidden/>
              </w:rPr>
              <w:fldChar w:fldCharType="separate"/>
            </w:r>
            <w:r w:rsidR="00FF4EE9">
              <w:rPr>
                <w:noProof/>
                <w:webHidden/>
              </w:rPr>
              <w:t>8</w:t>
            </w:r>
            <w:r w:rsidR="00154456">
              <w:rPr>
                <w:noProof/>
                <w:webHidden/>
              </w:rPr>
              <w:fldChar w:fldCharType="end"/>
            </w:r>
          </w:hyperlink>
        </w:p>
        <w:p w14:paraId="3A2D5BC2" w14:textId="4DC9EBEA"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50" w:history="1">
            <w:r w:rsidR="00154456" w:rsidRPr="00707DD9">
              <w:rPr>
                <w:rStyle w:val="Lienhypertexte"/>
                <w:noProof/>
              </w:rPr>
              <w:t>6-</w:t>
            </w:r>
            <w:r w:rsidR="00154456">
              <w:rPr>
                <w:rFonts w:eastAsiaTheme="minorEastAsia"/>
                <w:noProof/>
                <w:kern w:val="2"/>
                <w:lang w:eastAsia="fr-FR"/>
                <w14:ligatures w14:val="standardContextual"/>
              </w:rPr>
              <w:tab/>
            </w:r>
            <w:r w:rsidR="00154456" w:rsidRPr="00707DD9">
              <w:rPr>
                <w:rStyle w:val="Lienhypertexte"/>
                <w:noProof/>
              </w:rPr>
              <w:t>Statistiques sur les secteurs industriels</w:t>
            </w:r>
            <w:r w:rsidR="00154456">
              <w:rPr>
                <w:noProof/>
                <w:webHidden/>
              </w:rPr>
              <w:tab/>
            </w:r>
            <w:r w:rsidR="00154456">
              <w:rPr>
                <w:noProof/>
                <w:webHidden/>
              </w:rPr>
              <w:fldChar w:fldCharType="begin"/>
            </w:r>
            <w:r w:rsidR="00154456">
              <w:rPr>
                <w:noProof/>
                <w:webHidden/>
              </w:rPr>
              <w:instrText xml:space="preserve"> PAGEREF _Toc165015250 \h </w:instrText>
            </w:r>
            <w:r w:rsidR="00154456">
              <w:rPr>
                <w:noProof/>
                <w:webHidden/>
              </w:rPr>
            </w:r>
            <w:r w:rsidR="00154456">
              <w:rPr>
                <w:noProof/>
                <w:webHidden/>
              </w:rPr>
              <w:fldChar w:fldCharType="separate"/>
            </w:r>
            <w:r w:rsidR="00FF4EE9">
              <w:rPr>
                <w:noProof/>
                <w:webHidden/>
              </w:rPr>
              <w:t>9</w:t>
            </w:r>
            <w:r w:rsidR="00154456">
              <w:rPr>
                <w:noProof/>
                <w:webHidden/>
              </w:rPr>
              <w:fldChar w:fldCharType="end"/>
            </w:r>
          </w:hyperlink>
        </w:p>
        <w:p w14:paraId="7925F7B7" w14:textId="1409339E"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51" w:history="1">
            <w:r w:rsidR="00154456" w:rsidRPr="00707DD9">
              <w:rPr>
                <w:rStyle w:val="Lienhypertexte"/>
                <w:noProof/>
              </w:rPr>
              <w:t>7-</w:t>
            </w:r>
            <w:r w:rsidR="00154456">
              <w:rPr>
                <w:rFonts w:eastAsiaTheme="minorEastAsia"/>
                <w:noProof/>
                <w:kern w:val="2"/>
                <w:lang w:eastAsia="fr-FR"/>
                <w14:ligatures w14:val="standardContextual"/>
              </w:rPr>
              <w:tab/>
            </w:r>
            <w:r w:rsidR="00154456" w:rsidRPr="00707DD9">
              <w:rPr>
                <w:rStyle w:val="Lienhypertexte"/>
                <w:noProof/>
              </w:rPr>
              <w:t>Statistiques sur les procédés de fabrication</w:t>
            </w:r>
            <w:r w:rsidR="00154456">
              <w:rPr>
                <w:noProof/>
                <w:webHidden/>
              </w:rPr>
              <w:tab/>
            </w:r>
            <w:r w:rsidR="00154456">
              <w:rPr>
                <w:noProof/>
                <w:webHidden/>
              </w:rPr>
              <w:fldChar w:fldCharType="begin"/>
            </w:r>
            <w:r w:rsidR="00154456">
              <w:rPr>
                <w:noProof/>
                <w:webHidden/>
              </w:rPr>
              <w:instrText xml:space="preserve"> PAGEREF _Toc165015251 \h </w:instrText>
            </w:r>
            <w:r w:rsidR="00154456">
              <w:rPr>
                <w:noProof/>
                <w:webHidden/>
              </w:rPr>
            </w:r>
            <w:r w:rsidR="00154456">
              <w:rPr>
                <w:noProof/>
                <w:webHidden/>
              </w:rPr>
              <w:fldChar w:fldCharType="separate"/>
            </w:r>
            <w:r w:rsidR="00FF4EE9">
              <w:rPr>
                <w:noProof/>
                <w:webHidden/>
              </w:rPr>
              <w:t>10</w:t>
            </w:r>
            <w:r w:rsidR="00154456">
              <w:rPr>
                <w:noProof/>
                <w:webHidden/>
              </w:rPr>
              <w:fldChar w:fldCharType="end"/>
            </w:r>
          </w:hyperlink>
        </w:p>
        <w:p w14:paraId="409D2A4E" w14:textId="73065134"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52" w:history="1">
            <w:r w:rsidR="00154456" w:rsidRPr="00707DD9">
              <w:rPr>
                <w:rStyle w:val="Lienhypertexte"/>
                <w:noProof/>
              </w:rPr>
              <w:t>8-</w:t>
            </w:r>
            <w:r w:rsidR="00154456">
              <w:rPr>
                <w:rFonts w:eastAsiaTheme="minorEastAsia"/>
                <w:noProof/>
                <w:kern w:val="2"/>
                <w:lang w:eastAsia="fr-FR"/>
                <w14:ligatures w14:val="standardContextual"/>
              </w:rPr>
              <w:tab/>
            </w:r>
            <w:r w:rsidR="00154456" w:rsidRPr="00707DD9">
              <w:rPr>
                <w:rStyle w:val="Lienhypertexte"/>
                <w:noProof/>
              </w:rPr>
              <w:t>Statistiques sur les alliages utilisés</w:t>
            </w:r>
            <w:r w:rsidR="00154456">
              <w:rPr>
                <w:noProof/>
                <w:webHidden/>
              </w:rPr>
              <w:tab/>
            </w:r>
            <w:r w:rsidR="00154456">
              <w:rPr>
                <w:noProof/>
                <w:webHidden/>
              </w:rPr>
              <w:fldChar w:fldCharType="begin"/>
            </w:r>
            <w:r w:rsidR="00154456">
              <w:rPr>
                <w:noProof/>
                <w:webHidden/>
              </w:rPr>
              <w:instrText xml:space="preserve"> PAGEREF _Toc165015252 \h </w:instrText>
            </w:r>
            <w:r w:rsidR="00154456">
              <w:rPr>
                <w:noProof/>
                <w:webHidden/>
              </w:rPr>
            </w:r>
            <w:r w:rsidR="00154456">
              <w:rPr>
                <w:noProof/>
                <w:webHidden/>
              </w:rPr>
              <w:fldChar w:fldCharType="separate"/>
            </w:r>
            <w:r w:rsidR="00FF4EE9">
              <w:rPr>
                <w:noProof/>
                <w:webHidden/>
              </w:rPr>
              <w:t>11</w:t>
            </w:r>
            <w:r w:rsidR="00154456">
              <w:rPr>
                <w:noProof/>
                <w:webHidden/>
              </w:rPr>
              <w:fldChar w:fldCharType="end"/>
            </w:r>
          </w:hyperlink>
        </w:p>
        <w:p w14:paraId="686CD1DE" w14:textId="70B3A030" w:rsidR="00154456" w:rsidRDefault="00000000">
          <w:pPr>
            <w:pStyle w:val="TM1"/>
            <w:tabs>
              <w:tab w:val="left" w:pos="440"/>
              <w:tab w:val="right" w:leader="dot" w:pos="9622"/>
            </w:tabs>
            <w:rPr>
              <w:rFonts w:eastAsiaTheme="minorEastAsia"/>
              <w:noProof/>
              <w:kern w:val="2"/>
              <w:lang w:eastAsia="fr-FR"/>
              <w14:ligatures w14:val="standardContextual"/>
            </w:rPr>
          </w:pPr>
          <w:hyperlink w:anchor="_Toc165015253" w:history="1">
            <w:r w:rsidR="00154456" w:rsidRPr="00707DD9">
              <w:rPr>
                <w:rStyle w:val="Lienhypertexte"/>
                <w:noProof/>
              </w:rPr>
              <w:t>9-</w:t>
            </w:r>
            <w:r w:rsidR="00154456">
              <w:rPr>
                <w:rFonts w:eastAsiaTheme="minorEastAsia"/>
                <w:noProof/>
                <w:kern w:val="2"/>
                <w:lang w:eastAsia="fr-FR"/>
                <w14:ligatures w14:val="standardContextual"/>
              </w:rPr>
              <w:tab/>
            </w:r>
            <w:r w:rsidR="00154456" w:rsidRPr="00707DD9">
              <w:rPr>
                <w:rStyle w:val="Lienhypertexte"/>
                <w:noProof/>
              </w:rPr>
              <w:t>Résumé et conclusions</w:t>
            </w:r>
            <w:r w:rsidR="00154456">
              <w:rPr>
                <w:noProof/>
                <w:webHidden/>
              </w:rPr>
              <w:tab/>
            </w:r>
            <w:r w:rsidR="00154456">
              <w:rPr>
                <w:noProof/>
                <w:webHidden/>
              </w:rPr>
              <w:fldChar w:fldCharType="begin"/>
            </w:r>
            <w:r w:rsidR="00154456">
              <w:rPr>
                <w:noProof/>
                <w:webHidden/>
              </w:rPr>
              <w:instrText xml:space="preserve"> PAGEREF _Toc165015253 \h </w:instrText>
            </w:r>
            <w:r w:rsidR="00154456">
              <w:rPr>
                <w:noProof/>
                <w:webHidden/>
              </w:rPr>
            </w:r>
            <w:r w:rsidR="00154456">
              <w:rPr>
                <w:noProof/>
                <w:webHidden/>
              </w:rPr>
              <w:fldChar w:fldCharType="separate"/>
            </w:r>
            <w:r w:rsidR="00FF4EE9">
              <w:rPr>
                <w:noProof/>
                <w:webHidden/>
              </w:rPr>
              <w:t>11</w:t>
            </w:r>
            <w:r w:rsidR="00154456">
              <w:rPr>
                <w:noProof/>
                <w:webHidden/>
              </w:rPr>
              <w:fldChar w:fldCharType="end"/>
            </w:r>
          </w:hyperlink>
        </w:p>
        <w:p w14:paraId="734129C4" w14:textId="31BC2231" w:rsidR="00866CCD" w:rsidRDefault="00866CCD" w:rsidP="00866CCD">
          <w:r>
            <w:rPr>
              <w:b/>
              <w:bCs/>
            </w:rPr>
            <w:fldChar w:fldCharType="end"/>
          </w:r>
        </w:p>
      </w:sdtContent>
    </w:sdt>
    <w:p w14:paraId="25EC27B6" w14:textId="77777777" w:rsidR="00866CCD" w:rsidRDefault="00866CCD" w:rsidP="00866CCD">
      <w:pPr>
        <w:jc w:val="both"/>
      </w:pPr>
    </w:p>
    <w:p w14:paraId="6FBC2CFB" w14:textId="77777777" w:rsidR="00866CCD" w:rsidRDefault="00866CCD" w:rsidP="00866CCD">
      <w:pPr>
        <w:jc w:val="both"/>
      </w:pPr>
    </w:p>
    <w:p w14:paraId="21169E69" w14:textId="10115515" w:rsidR="00AB6A84" w:rsidRDefault="00AB6A84">
      <w:pPr>
        <w:spacing w:after="0" w:line="240" w:lineRule="auto"/>
      </w:pPr>
      <w:r>
        <w:br w:type="page"/>
      </w:r>
    </w:p>
    <w:p w14:paraId="03F9B29E" w14:textId="77777777" w:rsidR="00866CCD" w:rsidRPr="00496B24" w:rsidRDefault="00866CCD" w:rsidP="00866CCD">
      <w:pPr>
        <w:jc w:val="both"/>
      </w:pPr>
    </w:p>
    <w:p w14:paraId="3C218905" w14:textId="68099BBB" w:rsidR="00866CCD" w:rsidRPr="00866CCD" w:rsidRDefault="00065244" w:rsidP="004C32EF">
      <w:pPr>
        <w:pStyle w:val="Titre1"/>
        <w:numPr>
          <w:ilvl w:val="0"/>
          <w:numId w:val="10"/>
        </w:numPr>
      </w:pPr>
      <w:bookmarkStart w:id="0" w:name="_Toc165015245"/>
      <w:r>
        <w:t>Population interrogée</w:t>
      </w:r>
      <w:bookmarkEnd w:id="0"/>
    </w:p>
    <w:tbl>
      <w:tblPr>
        <w:tblW w:w="10141" w:type="dxa"/>
        <w:tblInd w:w="-5" w:type="dxa"/>
        <w:tblCellMar>
          <w:left w:w="70" w:type="dxa"/>
          <w:right w:w="70" w:type="dxa"/>
        </w:tblCellMar>
        <w:tblLook w:val="04A0" w:firstRow="1" w:lastRow="0" w:firstColumn="1" w:lastColumn="0" w:noHBand="0" w:noVBand="1"/>
      </w:tblPr>
      <w:tblGrid>
        <w:gridCol w:w="8440"/>
        <w:gridCol w:w="850"/>
        <w:gridCol w:w="851"/>
      </w:tblGrid>
      <w:tr w:rsidR="009B7D67" w:rsidRPr="009B7D67" w14:paraId="1BC4A44A" w14:textId="77777777" w:rsidTr="009B7D67">
        <w:trPr>
          <w:trHeight w:val="255"/>
        </w:trPr>
        <w:tc>
          <w:tcPr>
            <w:tcW w:w="8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28900"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personnes dans la promotion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8EB911" w14:textId="1A5FC3B8" w:rsidR="009B7D67" w:rsidRPr="009B7D67" w:rsidRDefault="00E97C13"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29</w:t>
            </w:r>
          </w:p>
        </w:tc>
        <w:tc>
          <w:tcPr>
            <w:tcW w:w="851"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35E8297"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 </w:t>
            </w:r>
          </w:p>
        </w:tc>
      </w:tr>
      <w:tr w:rsidR="009B7D67" w:rsidRPr="009B7D67" w14:paraId="64473435"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61DF5EA8"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retours de questionnaire</w:t>
            </w:r>
          </w:p>
        </w:tc>
        <w:tc>
          <w:tcPr>
            <w:tcW w:w="850" w:type="dxa"/>
            <w:tcBorders>
              <w:top w:val="nil"/>
              <w:left w:val="nil"/>
              <w:bottom w:val="single" w:sz="4" w:space="0" w:color="auto"/>
              <w:right w:val="single" w:sz="4" w:space="0" w:color="auto"/>
            </w:tcBorders>
            <w:shd w:val="clear" w:color="auto" w:fill="auto"/>
            <w:noWrap/>
            <w:vAlign w:val="center"/>
            <w:hideMark/>
          </w:tcPr>
          <w:p w14:paraId="513F4093" w14:textId="0DBEFDD0" w:rsidR="009B7D67" w:rsidRPr="009B7D67" w:rsidRDefault="009B7D67" w:rsidP="009B7D67">
            <w:pPr>
              <w:spacing w:after="0" w:line="240" w:lineRule="auto"/>
              <w:jc w:val="right"/>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2</w:t>
            </w:r>
            <w:r w:rsidR="00D2307E">
              <w:rPr>
                <w:rFonts w:ascii="Arial" w:eastAsia="Times New Roman" w:hAnsi="Arial" w:cs="Arial"/>
                <w:color w:val="000000"/>
                <w:sz w:val="20"/>
                <w:szCs w:val="20"/>
                <w:lang w:eastAsia="fr-FR"/>
              </w:rPr>
              <w:t>9</w:t>
            </w:r>
          </w:p>
        </w:tc>
        <w:tc>
          <w:tcPr>
            <w:tcW w:w="851" w:type="dxa"/>
            <w:tcBorders>
              <w:top w:val="nil"/>
              <w:left w:val="single" w:sz="4" w:space="0" w:color="auto"/>
              <w:bottom w:val="single" w:sz="4" w:space="0" w:color="auto"/>
              <w:right w:val="single" w:sz="4" w:space="0" w:color="auto"/>
            </w:tcBorders>
            <w:shd w:val="clear" w:color="000000" w:fill="808080"/>
            <w:noWrap/>
            <w:vAlign w:val="center"/>
            <w:hideMark/>
          </w:tcPr>
          <w:p w14:paraId="029D36AD"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 </w:t>
            </w:r>
          </w:p>
        </w:tc>
      </w:tr>
      <w:tr w:rsidR="009B7D67" w:rsidRPr="009B7D67" w14:paraId="2410FF15"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1AAAB94A"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Taux de participation</w:t>
            </w:r>
          </w:p>
        </w:tc>
        <w:tc>
          <w:tcPr>
            <w:tcW w:w="850" w:type="dxa"/>
            <w:tcBorders>
              <w:top w:val="nil"/>
              <w:left w:val="nil"/>
              <w:bottom w:val="single" w:sz="4" w:space="0" w:color="auto"/>
              <w:right w:val="single" w:sz="4" w:space="0" w:color="auto"/>
            </w:tcBorders>
            <w:shd w:val="clear" w:color="000000" w:fill="808080"/>
            <w:noWrap/>
            <w:vAlign w:val="center"/>
            <w:hideMark/>
          </w:tcPr>
          <w:p w14:paraId="229302CF"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DF7824" w14:textId="14D90E76" w:rsidR="009B7D67" w:rsidRPr="009B7D67" w:rsidRDefault="00D2307E"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100</w:t>
            </w:r>
            <w:r w:rsidR="009B7D67" w:rsidRPr="009B7D67">
              <w:rPr>
                <w:rFonts w:ascii="Arial" w:eastAsia="Times New Roman" w:hAnsi="Arial" w:cs="Arial"/>
                <w:color w:val="000000"/>
                <w:sz w:val="20"/>
                <w:szCs w:val="20"/>
                <w:lang w:eastAsia="fr-FR"/>
              </w:rPr>
              <w:t>%</w:t>
            </w:r>
          </w:p>
        </w:tc>
      </w:tr>
      <w:tr w:rsidR="009B7D67" w:rsidRPr="009B7D67" w14:paraId="177B8F8A"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3B1681CD"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personnes en insertion directe (diplômés sans poursuite d'études et avec CDI ou CDD)</w:t>
            </w:r>
          </w:p>
        </w:tc>
        <w:tc>
          <w:tcPr>
            <w:tcW w:w="850" w:type="dxa"/>
            <w:tcBorders>
              <w:top w:val="nil"/>
              <w:left w:val="nil"/>
              <w:bottom w:val="single" w:sz="4" w:space="0" w:color="auto"/>
              <w:right w:val="single" w:sz="4" w:space="0" w:color="auto"/>
            </w:tcBorders>
            <w:shd w:val="clear" w:color="auto" w:fill="auto"/>
            <w:noWrap/>
            <w:vAlign w:val="center"/>
            <w:hideMark/>
          </w:tcPr>
          <w:p w14:paraId="697E5FA6" w14:textId="7C87F352" w:rsidR="009B7D67" w:rsidRPr="009B7D67" w:rsidRDefault="00351AA2"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w:t>
            </w:r>
            <w:r w:rsidR="00C62CDC">
              <w:rPr>
                <w:rFonts w:ascii="Arial" w:eastAsia="Times New Roman" w:hAnsi="Arial" w:cs="Arial"/>
                <w:color w:val="000000"/>
                <w:sz w:val="20"/>
                <w:szCs w:val="20"/>
                <w:lang w:eastAsia="fr-FR"/>
              </w:rPr>
              <w:t>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285CC4" w14:textId="132CD5F4" w:rsidR="009B7D67" w:rsidRPr="009B7D67" w:rsidRDefault="000872EF"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7</w:t>
            </w:r>
            <w:r w:rsidR="006E0006">
              <w:rPr>
                <w:rFonts w:ascii="Arial" w:eastAsia="Times New Roman" w:hAnsi="Arial" w:cs="Arial"/>
                <w:color w:val="000000"/>
                <w:sz w:val="20"/>
                <w:szCs w:val="20"/>
                <w:lang w:eastAsia="fr-FR"/>
              </w:rPr>
              <w:t>6</w:t>
            </w:r>
            <w:r w:rsidR="009B7D67" w:rsidRPr="009B7D67">
              <w:rPr>
                <w:rFonts w:ascii="Arial" w:eastAsia="Times New Roman" w:hAnsi="Arial" w:cs="Arial"/>
                <w:color w:val="000000"/>
                <w:sz w:val="20"/>
                <w:szCs w:val="20"/>
                <w:lang w:eastAsia="fr-FR"/>
              </w:rPr>
              <w:t>%</w:t>
            </w:r>
          </w:p>
        </w:tc>
      </w:tr>
      <w:tr w:rsidR="009B7D67" w:rsidRPr="009B7D67" w14:paraId="4C41C684"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7A3E6DC8"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femmes</w:t>
            </w:r>
          </w:p>
        </w:tc>
        <w:tc>
          <w:tcPr>
            <w:tcW w:w="850" w:type="dxa"/>
            <w:tcBorders>
              <w:top w:val="nil"/>
              <w:left w:val="nil"/>
              <w:bottom w:val="single" w:sz="4" w:space="0" w:color="auto"/>
              <w:right w:val="single" w:sz="4" w:space="0" w:color="auto"/>
            </w:tcBorders>
            <w:shd w:val="clear" w:color="auto" w:fill="auto"/>
            <w:noWrap/>
            <w:vAlign w:val="center"/>
            <w:hideMark/>
          </w:tcPr>
          <w:p w14:paraId="48068AE4" w14:textId="00BA6CFE" w:rsidR="009B7D67" w:rsidRPr="009B7D67" w:rsidRDefault="001F77F1"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0B22C5" w14:textId="4E2B7479" w:rsidR="009B7D67" w:rsidRPr="009B7D67" w:rsidRDefault="001F77F1"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w:t>
            </w:r>
            <w:r w:rsidR="009B7D67" w:rsidRPr="009B7D67">
              <w:rPr>
                <w:rFonts w:ascii="Arial" w:eastAsia="Times New Roman" w:hAnsi="Arial" w:cs="Arial"/>
                <w:color w:val="000000"/>
                <w:sz w:val="20"/>
                <w:szCs w:val="20"/>
                <w:lang w:eastAsia="fr-FR"/>
              </w:rPr>
              <w:t>%</w:t>
            </w:r>
          </w:p>
        </w:tc>
      </w:tr>
      <w:tr w:rsidR="009B7D67" w:rsidRPr="009B7D67" w14:paraId="7C88BE40"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1269A5D3"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propositions d'embauche de la société d'apprentissage</w:t>
            </w:r>
          </w:p>
        </w:tc>
        <w:tc>
          <w:tcPr>
            <w:tcW w:w="850" w:type="dxa"/>
            <w:tcBorders>
              <w:top w:val="nil"/>
              <w:left w:val="nil"/>
              <w:bottom w:val="single" w:sz="4" w:space="0" w:color="auto"/>
              <w:right w:val="single" w:sz="4" w:space="0" w:color="auto"/>
            </w:tcBorders>
            <w:shd w:val="clear" w:color="auto" w:fill="auto"/>
            <w:noWrap/>
            <w:vAlign w:val="center"/>
            <w:hideMark/>
          </w:tcPr>
          <w:p w14:paraId="7A0B4A65" w14:textId="0C0E03F7" w:rsidR="009B7D67" w:rsidRPr="009B7D67" w:rsidRDefault="00DC0F42"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w:t>
            </w:r>
            <w:r w:rsidR="00DD75AC">
              <w:rPr>
                <w:rFonts w:ascii="Arial" w:eastAsia="Times New Roman" w:hAnsi="Arial" w:cs="Arial"/>
                <w:color w:val="000000"/>
                <w:sz w:val="20"/>
                <w:szCs w:val="20"/>
                <w:lang w:eastAsia="fr-FR"/>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31EE1E" w14:textId="367A663A" w:rsidR="009B7D67" w:rsidRPr="009B7D67" w:rsidRDefault="00DC0F42"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w:t>
            </w:r>
            <w:r w:rsidR="009005B5">
              <w:rPr>
                <w:rFonts w:ascii="Arial" w:eastAsia="Times New Roman" w:hAnsi="Arial" w:cs="Arial"/>
                <w:color w:val="000000"/>
                <w:sz w:val="20"/>
                <w:szCs w:val="20"/>
                <w:lang w:eastAsia="fr-FR"/>
              </w:rPr>
              <w:t>2</w:t>
            </w:r>
            <w:r w:rsidR="009B7D67" w:rsidRPr="009B7D67">
              <w:rPr>
                <w:rFonts w:ascii="Arial" w:eastAsia="Times New Roman" w:hAnsi="Arial" w:cs="Arial"/>
                <w:color w:val="000000"/>
                <w:sz w:val="20"/>
                <w:szCs w:val="20"/>
                <w:lang w:eastAsia="fr-FR"/>
              </w:rPr>
              <w:t>%</w:t>
            </w:r>
          </w:p>
        </w:tc>
      </w:tr>
      <w:tr w:rsidR="009B7D67" w:rsidRPr="009B7D67" w14:paraId="6FA6E099"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24F796C9"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poursuites d'études</w:t>
            </w:r>
          </w:p>
        </w:tc>
        <w:tc>
          <w:tcPr>
            <w:tcW w:w="850" w:type="dxa"/>
            <w:tcBorders>
              <w:top w:val="nil"/>
              <w:left w:val="nil"/>
              <w:bottom w:val="single" w:sz="4" w:space="0" w:color="auto"/>
              <w:right w:val="single" w:sz="4" w:space="0" w:color="auto"/>
            </w:tcBorders>
            <w:shd w:val="clear" w:color="auto" w:fill="auto"/>
            <w:noWrap/>
            <w:vAlign w:val="center"/>
            <w:hideMark/>
          </w:tcPr>
          <w:p w14:paraId="49606879" w14:textId="6150ABEB" w:rsidR="009B7D67" w:rsidRPr="009B7D67" w:rsidRDefault="00DC0F42"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94C06D" w14:textId="5E661CAA" w:rsidR="009B7D67" w:rsidRPr="009B7D67" w:rsidRDefault="00DC0F42"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w:t>
            </w:r>
            <w:r w:rsidR="009005B5">
              <w:rPr>
                <w:rFonts w:ascii="Arial" w:eastAsia="Times New Roman" w:hAnsi="Arial" w:cs="Arial"/>
                <w:color w:val="000000"/>
                <w:sz w:val="20"/>
                <w:szCs w:val="20"/>
                <w:lang w:eastAsia="fr-FR"/>
              </w:rPr>
              <w:t>4</w:t>
            </w:r>
            <w:r w:rsidR="009B7D67" w:rsidRPr="009B7D67">
              <w:rPr>
                <w:rFonts w:ascii="Arial" w:eastAsia="Times New Roman" w:hAnsi="Arial" w:cs="Arial"/>
                <w:color w:val="000000"/>
                <w:sz w:val="20"/>
                <w:szCs w:val="20"/>
                <w:lang w:eastAsia="fr-FR"/>
              </w:rPr>
              <w:t>%</w:t>
            </w:r>
          </w:p>
        </w:tc>
      </w:tr>
      <w:tr w:rsidR="009B7D67" w:rsidRPr="009B7D67" w14:paraId="779025F1" w14:textId="77777777" w:rsidTr="009B7D67">
        <w:trPr>
          <w:trHeight w:val="255"/>
        </w:trPr>
        <w:tc>
          <w:tcPr>
            <w:tcW w:w="8440" w:type="dxa"/>
            <w:tcBorders>
              <w:top w:val="nil"/>
              <w:left w:val="single" w:sz="4" w:space="0" w:color="auto"/>
              <w:bottom w:val="single" w:sz="4" w:space="0" w:color="auto"/>
              <w:right w:val="single" w:sz="4" w:space="0" w:color="auto"/>
            </w:tcBorders>
            <w:shd w:val="clear" w:color="auto" w:fill="auto"/>
            <w:noWrap/>
            <w:vAlign w:val="center"/>
            <w:hideMark/>
          </w:tcPr>
          <w:p w14:paraId="700346F7"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postes à l'international</w:t>
            </w:r>
          </w:p>
        </w:tc>
        <w:tc>
          <w:tcPr>
            <w:tcW w:w="850" w:type="dxa"/>
            <w:tcBorders>
              <w:top w:val="nil"/>
              <w:left w:val="nil"/>
              <w:bottom w:val="single" w:sz="4" w:space="0" w:color="auto"/>
              <w:right w:val="single" w:sz="4" w:space="0" w:color="auto"/>
            </w:tcBorders>
            <w:shd w:val="clear" w:color="auto" w:fill="auto"/>
            <w:noWrap/>
            <w:vAlign w:val="center"/>
            <w:hideMark/>
          </w:tcPr>
          <w:p w14:paraId="48C65576" w14:textId="77777777" w:rsidR="009B7D67" w:rsidRPr="009B7D67" w:rsidRDefault="009B7D67" w:rsidP="009B7D67">
            <w:pPr>
              <w:spacing w:after="0" w:line="240" w:lineRule="auto"/>
              <w:jc w:val="right"/>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C960B6" w14:textId="77777777" w:rsidR="009B7D67" w:rsidRPr="009B7D67" w:rsidRDefault="009B7D67" w:rsidP="009B7D67">
            <w:pPr>
              <w:spacing w:after="0" w:line="240" w:lineRule="auto"/>
              <w:jc w:val="right"/>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0%</w:t>
            </w:r>
          </w:p>
        </w:tc>
      </w:tr>
      <w:tr w:rsidR="009B7D67" w:rsidRPr="009B7D67" w14:paraId="336C4AF7" w14:textId="77777777" w:rsidTr="009B7D67">
        <w:trPr>
          <w:trHeight w:val="255"/>
        </w:trPr>
        <w:tc>
          <w:tcPr>
            <w:tcW w:w="8440" w:type="dxa"/>
            <w:tcBorders>
              <w:top w:val="nil"/>
              <w:left w:val="single" w:sz="4" w:space="0" w:color="auto"/>
              <w:bottom w:val="nil"/>
              <w:right w:val="single" w:sz="4" w:space="0" w:color="auto"/>
            </w:tcBorders>
            <w:shd w:val="clear" w:color="auto" w:fill="auto"/>
            <w:noWrap/>
            <w:vAlign w:val="center"/>
            <w:hideMark/>
          </w:tcPr>
          <w:p w14:paraId="700C8A41"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Nombre de recherches d'emploi</w:t>
            </w:r>
          </w:p>
        </w:tc>
        <w:tc>
          <w:tcPr>
            <w:tcW w:w="850" w:type="dxa"/>
            <w:tcBorders>
              <w:top w:val="nil"/>
              <w:left w:val="nil"/>
              <w:bottom w:val="nil"/>
              <w:right w:val="single" w:sz="4" w:space="0" w:color="auto"/>
            </w:tcBorders>
            <w:shd w:val="clear" w:color="auto" w:fill="auto"/>
            <w:noWrap/>
            <w:vAlign w:val="center"/>
            <w:hideMark/>
          </w:tcPr>
          <w:p w14:paraId="2C20DB9F" w14:textId="38AAF4E8" w:rsidR="009B7D67" w:rsidRPr="009B7D67" w:rsidRDefault="00947262"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w:t>
            </w:r>
          </w:p>
        </w:tc>
        <w:tc>
          <w:tcPr>
            <w:tcW w:w="851" w:type="dxa"/>
            <w:tcBorders>
              <w:top w:val="nil"/>
              <w:left w:val="single" w:sz="4" w:space="0" w:color="auto"/>
              <w:bottom w:val="nil"/>
              <w:right w:val="single" w:sz="4" w:space="0" w:color="auto"/>
            </w:tcBorders>
            <w:shd w:val="clear" w:color="auto" w:fill="auto"/>
            <w:noWrap/>
            <w:vAlign w:val="center"/>
            <w:hideMark/>
          </w:tcPr>
          <w:p w14:paraId="03962DEB" w14:textId="26D8F207" w:rsidR="009B7D67" w:rsidRPr="009B7D67" w:rsidRDefault="009005B5"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w:t>
            </w:r>
            <w:r w:rsidR="00DC0F42">
              <w:rPr>
                <w:rFonts w:ascii="Arial" w:eastAsia="Times New Roman" w:hAnsi="Arial" w:cs="Arial"/>
                <w:color w:val="000000"/>
                <w:sz w:val="20"/>
                <w:szCs w:val="20"/>
                <w:lang w:eastAsia="fr-FR"/>
              </w:rPr>
              <w:t>0</w:t>
            </w:r>
            <w:r w:rsidR="009B7D67" w:rsidRPr="009B7D67">
              <w:rPr>
                <w:rFonts w:ascii="Arial" w:eastAsia="Times New Roman" w:hAnsi="Arial" w:cs="Arial"/>
                <w:color w:val="000000"/>
                <w:sz w:val="20"/>
                <w:szCs w:val="20"/>
                <w:lang w:eastAsia="fr-FR"/>
              </w:rPr>
              <w:t>%</w:t>
            </w:r>
          </w:p>
        </w:tc>
      </w:tr>
      <w:tr w:rsidR="009B7D67" w:rsidRPr="009B7D67" w14:paraId="6053EDFC" w14:textId="77777777" w:rsidTr="009B7D67">
        <w:trPr>
          <w:trHeight w:val="255"/>
        </w:trPr>
        <w:tc>
          <w:tcPr>
            <w:tcW w:w="8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4C137"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Temps moyen de recherche du 1er emploi en mois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BF552DD" w14:textId="4B1DDE9F" w:rsidR="009B7D67" w:rsidRPr="009B7D67" w:rsidRDefault="008A362D" w:rsidP="009B7D67">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0,7</w:t>
            </w:r>
          </w:p>
        </w:tc>
        <w:tc>
          <w:tcPr>
            <w:tcW w:w="851" w:type="dxa"/>
            <w:tcBorders>
              <w:top w:val="single" w:sz="4" w:space="0" w:color="auto"/>
              <w:left w:val="nil"/>
              <w:bottom w:val="single" w:sz="4" w:space="0" w:color="auto"/>
              <w:right w:val="single" w:sz="4" w:space="0" w:color="auto"/>
            </w:tcBorders>
            <w:shd w:val="clear" w:color="000000" w:fill="808080"/>
            <w:noWrap/>
            <w:vAlign w:val="center"/>
            <w:hideMark/>
          </w:tcPr>
          <w:p w14:paraId="3D78DA1A" w14:textId="77777777" w:rsidR="009B7D67" w:rsidRPr="009B7D67" w:rsidRDefault="009B7D67" w:rsidP="009B7D67">
            <w:pPr>
              <w:spacing w:after="0" w:line="240" w:lineRule="auto"/>
              <w:rPr>
                <w:rFonts w:ascii="Arial" w:eastAsia="Times New Roman" w:hAnsi="Arial" w:cs="Arial"/>
                <w:color w:val="000000"/>
                <w:sz w:val="20"/>
                <w:szCs w:val="20"/>
                <w:lang w:eastAsia="fr-FR"/>
              </w:rPr>
            </w:pPr>
            <w:r w:rsidRPr="009B7D67">
              <w:rPr>
                <w:rFonts w:ascii="Arial" w:eastAsia="Times New Roman" w:hAnsi="Arial" w:cs="Arial"/>
                <w:color w:val="000000"/>
                <w:sz w:val="20"/>
                <w:szCs w:val="20"/>
                <w:lang w:eastAsia="fr-FR"/>
              </w:rPr>
              <w:t> </w:t>
            </w:r>
          </w:p>
        </w:tc>
      </w:tr>
    </w:tbl>
    <w:p w14:paraId="2742C833" w14:textId="77777777" w:rsidR="00D20471" w:rsidRDefault="00D20471">
      <w:pPr>
        <w:spacing w:after="0" w:line="240" w:lineRule="auto"/>
      </w:pPr>
    </w:p>
    <w:p w14:paraId="76B26C9D" w14:textId="1C73F320" w:rsidR="00065244" w:rsidRDefault="003D3FAF">
      <w:pPr>
        <w:spacing w:after="0" w:line="240" w:lineRule="auto"/>
      </w:pPr>
      <w:r>
        <w:t>Tableau 1 – Population interrogée</w:t>
      </w:r>
    </w:p>
    <w:p w14:paraId="07D5D39B" w14:textId="77777777" w:rsidR="002B18B3" w:rsidRDefault="002B18B3">
      <w:pPr>
        <w:spacing w:after="0" w:line="240" w:lineRule="auto"/>
      </w:pPr>
    </w:p>
    <w:p w14:paraId="549CDE3A" w14:textId="77777777" w:rsidR="00D20471" w:rsidRDefault="00D20471" w:rsidP="009B1E98">
      <w:pPr>
        <w:spacing w:after="0" w:line="240" w:lineRule="auto"/>
        <w:jc w:val="both"/>
      </w:pPr>
    </w:p>
    <w:p w14:paraId="05640E43" w14:textId="77777777" w:rsidR="00D20471" w:rsidRDefault="00D20471" w:rsidP="009B1E98">
      <w:pPr>
        <w:spacing w:after="0" w:line="240" w:lineRule="auto"/>
        <w:jc w:val="both"/>
      </w:pPr>
    </w:p>
    <w:p w14:paraId="77AEE61A" w14:textId="5C4B8C03" w:rsidR="001060D7" w:rsidRDefault="00695513" w:rsidP="009B1E98">
      <w:pPr>
        <w:spacing w:after="0" w:line="240" w:lineRule="auto"/>
        <w:jc w:val="both"/>
      </w:pPr>
      <w:r>
        <w:t>N</w:t>
      </w:r>
      <w:r w:rsidR="00065244" w:rsidRPr="00D725BD">
        <w:t xml:space="preserve">ous </w:t>
      </w:r>
      <w:r w:rsidR="00DC0C8B">
        <w:t xml:space="preserve">remercions l’ensemble des </w:t>
      </w:r>
      <w:r>
        <w:t>2</w:t>
      </w:r>
      <w:r w:rsidR="009005B5">
        <w:t>9</w:t>
      </w:r>
      <w:r>
        <w:t xml:space="preserve"> </w:t>
      </w:r>
      <w:r w:rsidR="00DC0C8B">
        <w:t>participants à cette étude.</w:t>
      </w:r>
      <w:r w:rsidR="00942E1A">
        <w:t xml:space="preserve"> Le taux de participation est </w:t>
      </w:r>
      <w:r w:rsidR="009005B5">
        <w:t>encore une fois excellent</w:t>
      </w:r>
      <w:r w:rsidR="00860134">
        <w:t xml:space="preserve"> tout comme</w:t>
      </w:r>
      <w:r w:rsidR="00942E1A">
        <w:t xml:space="preserve"> celui de l’année dernière</w:t>
      </w:r>
      <w:r w:rsidR="00860134">
        <w:t xml:space="preserve">, grâce </w:t>
      </w:r>
      <w:r w:rsidR="003A6712">
        <w:t>à l’intérêt des diplômés pour ce travail</w:t>
      </w:r>
      <w:r w:rsidR="00D37B6C">
        <w:t xml:space="preserve"> mais aussi </w:t>
      </w:r>
      <w:r w:rsidR="003A6712">
        <w:t xml:space="preserve">au </w:t>
      </w:r>
      <w:r w:rsidR="00860134">
        <w:t>suivi des anciens</w:t>
      </w:r>
      <w:r w:rsidR="003A6712">
        <w:t xml:space="preserve"> élèves</w:t>
      </w:r>
      <w:r w:rsidR="00860134">
        <w:t xml:space="preserve"> par l’AAESFF</w:t>
      </w:r>
      <w:r w:rsidR="003A6712">
        <w:t>.</w:t>
      </w:r>
    </w:p>
    <w:p w14:paraId="369136E4" w14:textId="4218813F" w:rsidR="00442701" w:rsidRDefault="00DC0C8B" w:rsidP="009B1E98">
      <w:pPr>
        <w:spacing w:after="0" w:line="240" w:lineRule="auto"/>
        <w:jc w:val="both"/>
      </w:pPr>
      <w:r>
        <w:t xml:space="preserve">Nous pouvons noter que </w:t>
      </w:r>
      <w:r w:rsidR="00442701">
        <w:t xml:space="preserve">le taux de féminisation reste </w:t>
      </w:r>
      <w:r>
        <w:t xml:space="preserve">très </w:t>
      </w:r>
      <w:r w:rsidR="00442701">
        <w:t>faible</w:t>
      </w:r>
      <w:r w:rsidR="00A32EC2">
        <w:t>,</w:t>
      </w:r>
      <w:r w:rsidR="00442701">
        <w:t xml:space="preserve"> mais </w:t>
      </w:r>
      <w:r>
        <w:t xml:space="preserve">il </w:t>
      </w:r>
      <w:r w:rsidR="00442701">
        <w:t>sera amené à évoluer pour les prochaines promotions sortantes.</w:t>
      </w:r>
    </w:p>
    <w:p w14:paraId="4DAE608B" w14:textId="77777777" w:rsidR="00442701" w:rsidRDefault="00442701" w:rsidP="009B1E98">
      <w:pPr>
        <w:spacing w:after="0" w:line="240" w:lineRule="auto"/>
        <w:jc w:val="both"/>
      </w:pPr>
    </w:p>
    <w:p w14:paraId="3AC3B7D2" w14:textId="0A6C8480" w:rsidR="00076ACB" w:rsidRDefault="009761A5" w:rsidP="00076ACB">
      <w:pPr>
        <w:jc w:val="both"/>
      </w:pPr>
      <w:r>
        <w:t xml:space="preserve">Le taux d’insertion directe est en </w:t>
      </w:r>
      <w:r w:rsidR="005440CB">
        <w:t>hau</w:t>
      </w:r>
      <w:r w:rsidR="006E0006">
        <w:t xml:space="preserve">sse </w:t>
      </w:r>
      <w:r>
        <w:t>pour cette année</w:t>
      </w:r>
      <w:r w:rsidR="005440CB">
        <w:t xml:space="preserve"> </w:t>
      </w:r>
      <w:r w:rsidR="00223EC8">
        <w:t>et</w:t>
      </w:r>
      <w:r w:rsidR="005440CB">
        <w:t xml:space="preserve"> </w:t>
      </w:r>
      <w:r w:rsidR="00F14178">
        <w:t xml:space="preserve">cohérent </w:t>
      </w:r>
      <w:proofErr w:type="gramStart"/>
      <w:r w:rsidR="00A721C8">
        <w:t>comparé</w:t>
      </w:r>
      <w:proofErr w:type="gramEnd"/>
      <w:r w:rsidR="00A721C8">
        <w:t xml:space="preserve"> aux dernières années</w:t>
      </w:r>
      <w:r w:rsidR="00076ACB">
        <w:t xml:space="preserve">. </w:t>
      </w:r>
      <w:r w:rsidR="005440CB">
        <w:t xml:space="preserve">Ce </w:t>
      </w:r>
      <w:r w:rsidR="00076ACB">
        <w:t>taux d’insertion</w:t>
      </w:r>
      <w:r w:rsidR="00076ACB" w:rsidRPr="00FB77AF">
        <w:t xml:space="preserve"> professionnelle immédiate à la sortie de l'E</w:t>
      </w:r>
      <w:r w:rsidR="00076ACB">
        <w:t>SFF</w:t>
      </w:r>
      <w:r w:rsidR="00076ACB" w:rsidRPr="00FB77AF">
        <w:t xml:space="preserve"> ne traduit pas une difficulté pour nos jeunes diplômés à trouver un emploi. </w:t>
      </w:r>
      <w:r w:rsidR="00E67BE4">
        <w:t>Il</w:t>
      </w:r>
      <w:r w:rsidR="00076ACB" w:rsidRPr="00FB77AF">
        <w:t xml:space="preserve"> correspond à une volonté de plus en plus affirmée de leur part </w:t>
      </w:r>
      <w:r w:rsidR="00076ACB">
        <w:t>d’</w:t>
      </w:r>
      <w:r w:rsidR="00076ACB" w:rsidRPr="00FB77AF">
        <w:t>effectuer une poursuite d'études (</w:t>
      </w:r>
      <w:r w:rsidR="00076ACB">
        <w:t>a</w:t>
      </w:r>
      <w:r w:rsidR="00076ACB" w:rsidRPr="00FB77AF">
        <w:t xml:space="preserve">nnée de spécialisation, Master, VIE...) avant d'entrer dans la vie professionnelle, comme </w:t>
      </w:r>
      <w:r w:rsidR="00076ACB" w:rsidRPr="002A24D4">
        <w:t>l'indique</w:t>
      </w:r>
      <w:r w:rsidR="00A32EC2" w:rsidRPr="002A24D4">
        <w:t>nt</w:t>
      </w:r>
      <w:r w:rsidR="00076ACB" w:rsidRPr="002A24D4">
        <w:t xml:space="preserve"> les statistiques</w:t>
      </w:r>
      <w:r w:rsidR="00076ACB" w:rsidRPr="00FB77AF">
        <w:t xml:space="preserve"> établies par promotion. </w:t>
      </w:r>
    </w:p>
    <w:p w14:paraId="429E4822" w14:textId="77777777" w:rsidR="00B47510" w:rsidRDefault="00B47510" w:rsidP="00076ACB">
      <w:pPr>
        <w:jc w:val="both"/>
      </w:pPr>
    </w:p>
    <w:p w14:paraId="06FD00C1" w14:textId="557559BF" w:rsidR="00A21F4A" w:rsidRDefault="00B47510" w:rsidP="009B1E98">
      <w:pPr>
        <w:spacing w:after="0" w:line="240" w:lineRule="auto"/>
        <w:jc w:val="both"/>
      </w:pPr>
      <w:r>
        <w:rPr>
          <w:noProof/>
        </w:rPr>
        <w:drawing>
          <wp:inline distT="0" distB="0" distL="0" distR="0" wp14:anchorId="49A476B2" wp14:editId="6208D06B">
            <wp:extent cx="6116320" cy="2778760"/>
            <wp:effectExtent l="0" t="0" r="0" b="2540"/>
            <wp:docPr id="1871091108" name="Graphique 1">
              <a:extLst xmlns:a="http://schemas.openxmlformats.org/drawingml/2006/main">
                <a:ext uri="{FF2B5EF4-FFF2-40B4-BE49-F238E27FC236}">
                  <a16:creationId xmlns:a16="http://schemas.microsoft.com/office/drawing/2014/main" id="{D1944870-F649-4D2B-AFC4-88819F12C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921DBB" w14:textId="44D47622" w:rsidR="00A21F4A" w:rsidRDefault="00076ACB" w:rsidP="009B1E98">
      <w:pPr>
        <w:spacing w:after="0" w:line="240" w:lineRule="auto"/>
        <w:jc w:val="both"/>
      </w:pPr>
      <w:r>
        <w:t xml:space="preserve">Graphique 2 – Taux d’insertion </w:t>
      </w:r>
      <w:r w:rsidR="0021139A">
        <w:t>professionnelle directe depuis 2007</w:t>
      </w:r>
    </w:p>
    <w:p w14:paraId="3D4FE80A" w14:textId="66A16273" w:rsidR="002D6B38" w:rsidRDefault="002D6B38" w:rsidP="009B1E98">
      <w:pPr>
        <w:spacing w:after="0" w:line="240" w:lineRule="auto"/>
        <w:jc w:val="both"/>
      </w:pPr>
    </w:p>
    <w:p w14:paraId="5F96769A" w14:textId="61E4A1D9" w:rsidR="00AB6A84" w:rsidRDefault="00AB6A84">
      <w:pPr>
        <w:spacing w:after="0" w:line="240" w:lineRule="auto"/>
      </w:pPr>
      <w:r>
        <w:br w:type="page"/>
      </w:r>
    </w:p>
    <w:p w14:paraId="152B11A5" w14:textId="44166654" w:rsidR="00754568" w:rsidRDefault="00754568" w:rsidP="009B1E98">
      <w:pPr>
        <w:spacing w:after="0" w:line="240" w:lineRule="auto"/>
        <w:jc w:val="both"/>
      </w:pPr>
      <w:r>
        <w:rPr>
          <w:noProof/>
        </w:rPr>
        <w:lastRenderedPageBreak/>
        <w:drawing>
          <wp:inline distT="0" distB="0" distL="0" distR="0" wp14:anchorId="2A60895F" wp14:editId="7E2F03B8">
            <wp:extent cx="6210300" cy="1828800"/>
            <wp:effectExtent l="0" t="0" r="0" b="0"/>
            <wp:docPr id="1058486469" name="Graphique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76948C" w14:textId="59156E9F" w:rsidR="0075121E" w:rsidRDefault="0075121E" w:rsidP="009B1E98">
      <w:pPr>
        <w:spacing w:after="0" w:line="240" w:lineRule="auto"/>
        <w:jc w:val="both"/>
      </w:pPr>
      <w:r>
        <w:t>Graphique 3 – T</w:t>
      </w:r>
      <w:r w:rsidR="00C06B11">
        <w:t>emps moyen de recherche du 1</w:t>
      </w:r>
      <w:r w:rsidR="00C06B11" w:rsidRPr="00C06B11">
        <w:rPr>
          <w:vertAlign w:val="superscript"/>
        </w:rPr>
        <w:t>er</w:t>
      </w:r>
      <w:r w:rsidR="00C06B11">
        <w:t xml:space="preserve"> emploi</w:t>
      </w:r>
      <w:r w:rsidR="00AB393B">
        <w:t xml:space="preserve"> après l’ESFF</w:t>
      </w:r>
      <w:r>
        <w:t xml:space="preserve"> depuis 2013</w:t>
      </w:r>
    </w:p>
    <w:p w14:paraId="43A83562" w14:textId="77777777" w:rsidR="0075121E" w:rsidRDefault="0075121E" w:rsidP="009B1E98">
      <w:pPr>
        <w:spacing w:after="0" w:line="240" w:lineRule="auto"/>
        <w:jc w:val="both"/>
      </w:pPr>
    </w:p>
    <w:p w14:paraId="42923590" w14:textId="77777777" w:rsidR="00AB393B" w:rsidRDefault="00AB393B" w:rsidP="009B1E98">
      <w:pPr>
        <w:spacing w:after="0" w:line="240" w:lineRule="auto"/>
        <w:jc w:val="both"/>
      </w:pPr>
    </w:p>
    <w:p w14:paraId="0900137C" w14:textId="77777777" w:rsidR="0075121E" w:rsidRDefault="0075121E" w:rsidP="009B1E98">
      <w:pPr>
        <w:spacing w:after="0" w:line="240" w:lineRule="auto"/>
        <w:jc w:val="both"/>
      </w:pPr>
    </w:p>
    <w:p w14:paraId="76B201C6" w14:textId="18E49B6B" w:rsidR="007B7D7F" w:rsidRDefault="0059508E" w:rsidP="009B1E98">
      <w:pPr>
        <w:spacing w:after="0" w:line="240" w:lineRule="auto"/>
        <w:jc w:val="both"/>
      </w:pPr>
      <w:r>
        <w:t>4</w:t>
      </w:r>
      <w:r w:rsidR="002D6B38">
        <w:t xml:space="preserve"> diplômés complète</w:t>
      </w:r>
      <w:r w:rsidR="003D3FAF">
        <w:t>nt</w:t>
      </w:r>
      <w:r w:rsidR="002D6B38">
        <w:t xml:space="preserve"> leur formation </w:t>
      </w:r>
      <w:r w:rsidR="007B7D7F">
        <w:t xml:space="preserve">avec les parcours suivants : </w:t>
      </w:r>
    </w:p>
    <w:p w14:paraId="1ECE8618" w14:textId="77777777" w:rsidR="000470A5" w:rsidRDefault="000470A5" w:rsidP="009B1E98">
      <w:pPr>
        <w:spacing w:after="0" w:line="240" w:lineRule="auto"/>
        <w:jc w:val="both"/>
      </w:pPr>
    </w:p>
    <w:p w14:paraId="6AF48B37" w14:textId="77777777" w:rsidR="00FF1536" w:rsidRDefault="00FF1536" w:rsidP="00FF1536">
      <w:pPr>
        <w:spacing w:after="0" w:line="240" w:lineRule="auto"/>
        <w:ind w:firstLine="708"/>
        <w:jc w:val="both"/>
      </w:pPr>
      <w:r>
        <w:t>1 Master Spécialisé Management et Stratégie d'Entreprise</w:t>
      </w:r>
    </w:p>
    <w:p w14:paraId="428D9DF0" w14:textId="77777777" w:rsidR="00FF1536" w:rsidRDefault="00FF1536" w:rsidP="00FF1536">
      <w:pPr>
        <w:spacing w:after="0" w:line="240" w:lineRule="auto"/>
        <w:ind w:firstLine="708"/>
        <w:jc w:val="both"/>
      </w:pPr>
      <w:r>
        <w:t>1 Master Spécialisé Ingénierie et Gestion de l'Environnement</w:t>
      </w:r>
    </w:p>
    <w:p w14:paraId="4DF0DBD3" w14:textId="77777777" w:rsidR="00FF1536" w:rsidRDefault="00FF1536" w:rsidP="00FF1536">
      <w:pPr>
        <w:spacing w:after="0" w:line="240" w:lineRule="auto"/>
        <w:ind w:firstLine="708"/>
        <w:jc w:val="both"/>
      </w:pPr>
      <w:r>
        <w:t>1 Mastère spécialisé Manager de la performance énergétique</w:t>
      </w:r>
    </w:p>
    <w:p w14:paraId="27D51A09" w14:textId="2C2E0D1D" w:rsidR="00742F94" w:rsidRDefault="00FF1536" w:rsidP="00FF1536">
      <w:pPr>
        <w:spacing w:after="0" w:line="240" w:lineRule="auto"/>
        <w:ind w:firstLine="708"/>
        <w:jc w:val="both"/>
      </w:pPr>
      <w:r>
        <w:t>1 Fondation de Coubertin</w:t>
      </w:r>
    </w:p>
    <w:p w14:paraId="7B52D0E9" w14:textId="77777777" w:rsidR="0021139A" w:rsidRDefault="0021139A" w:rsidP="00742F94">
      <w:pPr>
        <w:spacing w:after="0" w:line="240" w:lineRule="auto"/>
        <w:jc w:val="both"/>
      </w:pPr>
    </w:p>
    <w:p w14:paraId="2657BC0F" w14:textId="3A5EABAA" w:rsidR="00AB6A84" w:rsidRDefault="00742F94" w:rsidP="00AD59F0">
      <w:pPr>
        <w:spacing w:after="0" w:line="240" w:lineRule="auto"/>
        <w:jc w:val="both"/>
      </w:pPr>
      <w:r>
        <w:t xml:space="preserve">Plus de la moitié des diplômés ont reçu </w:t>
      </w:r>
      <w:r w:rsidR="00B233E6">
        <w:t xml:space="preserve">une proposition d’embauche de la part de </w:t>
      </w:r>
      <w:r w:rsidR="009B155C">
        <w:t xml:space="preserve">leur entreprise </w:t>
      </w:r>
      <w:r w:rsidR="00B233E6">
        <w:t>d’apprentissage</w:t>
      </w:r>
      <w:r w:rsidR="000B0464">
        <w:t>.</w:t>
      </w:r>
      <w:r w:rsidR="009B155C">
        <w:t xml:space="preserve"> </w:t>
      </w:r>
      <w:r w:rsidR="002A7F5B">
        <w:t xml:space="preserve">Un chiffre en hausse de </w:t>
      </w:r>
      <w:r w:rsidR="004B451F">
        <w:t>4</w:t>
      </w:r>
      <w:r w:rsidR="002A7F5B">
        <w:t>% par rapport à l’année précédente, les entreprises souhaitent conserver leur</w:t>
      </w:r>
      <w:r w:rsidR="00A60726">
        <w:t>s</w:t>
      </w:r>
      <w:r w:rsidR="002A7F5B">
        <w:t xml:space="preserve"> talent</w:t>
      </w:r>
      <w:r w:rsidR="00A60726">
        <w:t>s</w:t>
      </w:r>
      <w:r w:rsidR="002A7F5B">
        <w:t xml:space="preserve"> et </w:t>
      </w:r>
      <w:r w:rsidR="00496930">
        <w:t>ont un besoin clairement exprimé d’ingénieurs spécialisés.</w:t>
      </w:r>
    </w:p>
    <w:p w14:paraId="6A137C1F" w14:textId="77777777" w:rsidR="00AB393B" w:rsidRDefault="00AB393B" w:rsidP="00AD59F0">
      <w:pPr>
        <w:spacing w:after="0" w:line="240" w:lineRule="auto"/>
        <w:jc w:val="both"/>
      </w:pPr>
    </w:p>
    <w:p w14:paraId="60A19E83" w14:textId="77777777" w:rsidR="00AB393B" w:rsidRDefault="00AB393B" w:rsidP="00AD59F0">
      <w:pPr>
        <w:spacing w:after="0" w:line="240" w:lineRule="auto"/>
        <w:jc w:val="both"/>
      </w:pPr>
    </w:p>
    <w:p w14:paraId="6CBDCFE9" w14:textId="54389DA9" w:rsidR="001A5EB5" w:rsidRPr="001A5EB5" w:rsidRDefault="006A5643" w:rsidP="001A5EB5">
      <w:pPr>
        <w:pStyle w:val="Titre1"/>
        <w:numPr>
          <w:ilvl w:val="0"/>
          <w:numId w:val="10"/>
        </w:numPr>
      </w:pPr>
      <w:bookmarkStart w:id="1" w:name="_Toc165015246"/>
      <w:r>
        <w:t>Statistiques sur l</w:t>
      </w:r>
      <w:r w:rsidR="00C451D8">
        <w:t>es</w:t>
      </w:r>
      <w:r w:rsidR="002F3A1A">
        <w:t xml:space="preserve"> taille</w:t>
      </w:r>
      <w:r w:rsidR="00C451D8">
        <w:t>s</w:t>
      </w:r>
      <w:r w:rsidR="002F3A1A">
        <w:t xml:space="preserve"> des entreprises</w:t>
      </w:r>
      <w:bookmarkEnd w:id="1"/>
    </w:p>
    <w:p w14:paraId="418077E3" w14:textId="33920225" w:rsidR="001A5EB5" w:rsidRDefault="000C2CE6" w:rsidP="00AC262E">
      <w:pPr>
        <w:jc w:val="center"/>
      </w:pPr>
      <w:r>
        <w:rPr>
          <w:noProof/>
        </w:rPr>
        <w:drawing>
          <wp:inline distT="0" distB="0" distL="0" distR="0" wp14:anchorId="0369213C" wp14:editId="164F4730">
            <wp:extent cx="5233035" cy="2009775"/>
            <wp:effectExtent l="0" t="0" r="5715" b="0"/>
            <wp:docPr id="524268396" name="Graphique 1">
              <a:extLst xmlns:a="http://schemas.openxmlformats.org/drawingml/2006/main">
                <a:ext uri="{FF2B5EF4-FFF2-40B4-BE49-F238E27FC236}">
                  <a16:creationId xmlns:a16="http://schemas.microsoft.com/office/drawing/2014/main" id="{C63F07A1-5537-1522-A327-201030175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D75834" w14:textId="651CED0D" w:rsidR="006A5643" w:rsidRDefault="002F3A1A" w:rsidP="004C32EF">
      <w:r>
        <w:t xml:space="preserve">Graphique </w:t>
      </w:r>
      <w:r w:rsidR="00AB393B">
        <w:t>4</w:t>
      </w:r>
      <w:r>
        <w:t xml:space="preserve"> – Répartition des profils par taille d’entreprise</w:t>
      </w:r>
    </w:p>
    <w:p w14:paraId="457761E7" w14:textId="77777777" w:rsidR="002F3A1A" w:rsidRDefault="002F3A1A" w:rsidP="004C32EF"/>
    <w:p w14:paraId="29BFA032" w14:textId="26E96078" w:rsidR="003C4113" w:rsidRDefault="003C4113" w:rsidP="00114AB8">
      <w:pPr>
        <w:jc w:val="both"/>
      </w:pPr>
      <w:r w:rsidRPr="00733533">
        <w:t>Les moyennes, grandes et très grandes entreprises sont pratiquement représentées à part</w:t>
      </w:r>
      <w:r w:rsidR="00A32EC2" w:rsidRPr="00733533">
        <w:t>s</w:t>
      </w:r>
      <w:r w:rsidRPr="00733533">
        <w:t xml:space="preserve"> égales</w:t>
      </w:r>
      <w:r w:rsidR="00165579">
        <w:t xml:space="preserve"> comme l’année dernière. </w:t>
      </w:r>
      <w:r w:rsidRPr="00733533">
        <w:t>Les petites entreprise</w:t>
      </w:r>
      <w:r w:rsidR="00A32EC2" w:rsidRPr="00733533">
        <w:t>s</w:t>
      </w:r>
      <w:r w:rsidRPr="00733533">
        <w:t xml:space="preserve"> (moins de 50 salariés) sont absentes de la répartition cette année</w:t>
      </w:r>
      <w:r w:rsidR="00C358C8">
        <w:t xml:space="preserve"> encore.</w:t>
      </w:r>
    </w:p>
    <w:p w14:paraId="4033755F" w14:textId="084D8DFE" w:rsidR="00AB393B" w:rsidRDefault="00685C8D" w:rsidP="00AD59F0">
      <w:pPr>
        <w:jc w:val="both"/>
      </w:pPr>
      <w:r>
        <w:t xml:space="preserve">Les jeunes ingénieurs semblent toujours aussi intéressés par les grandes </w:t>
      </w:r>
      <w:r w:rsidR="006E0F71">
        <w:t xml:space="preserve">entreprises qui offrent des salaires intéressants et des avantages non négligeables. Ce sont également </w:t>
      </w:r>
      <w:r w:rsidR="006A4370">
        <w:t>ces mêmes entreprises qui recrutent massivement ces derniers</w:t>
      </w:r>
      <w:r w:rsidR="005B7491">
        <w:t xml:space="preserve"> temps</w:t>
      </w:r>
      <w:r w:rsidR="006A4370">
        <w:t xml:space="preserve"> </w:t>
      </w:r>
      <w:proofErr w:type="gramStart"/>
      <w:r w:rsidR="006A4370">
        <w:t>suite à</w:t>
      </w:r>
      <w:proofErr w:type="gramEnd"/>
      <w:r w:rsidR="006A4370">
        <w:t xml:space="preserve"> la forte reprise des activités </w:t>
      </w:r>
      <w:r w:rsidR="005B7491">
        <w:t>dans le secteur de l’aéronautique, de l’énergie</w:t>
      </w:r>
      <w:r w:rsidR="002E065F">
        <w:t xml:space="preserve"> ou du militaire </w:t>
      </w:r>
      <w:r w:rsidR="006A4370">
        <w:t>après les dernières années difficiles</w:t>
      </w:r>
      <w:r w:rsidR="008E1EE9">
        <w:t xml:space="preserve"> liées au COVID19.</w:t>
      </w:r>
    </w:p>
    <w:p w14:paraId="4E4DD037" w14:textId="757EC959" w:rsidR="00AC262E" w:rsidRDefault="00AC262E" w:rsidP="00AC262E">
      <w:pPr>
        <w:pStyle w:val="Titre1"/>
        <w:numPr>
          <w:ilvl w:val="0"/>
          <w:numId w:val="10"/>
        </w:numPr>
      </w:pPr>
      <w:bookmarkStart w:id="2" w:name="_Toc165015247"/>
      <w:r>
        <w:lastRenderedPageBreak/>
        <w:t>Statistiques sur le</w:t>
      </w:r>
      <w:r w:rsidR="00C451D8">
        <w:t>s</w:t>
      </w:r>
      <w:r>
        <w:t xml:space="preserve"> type</w:t>
      </w:r>
      <w:r w:rsidR="00C451D8">
        <w:t>s</w:t>
      </w:r>
      <w:r>
        <w:t xml:space="preserve"> de contrat</w:t>
      </w:r>
      <w:r w:rsidR="00A32EC2">
        <w:t>s</w:t>
      </w:r>
      <w:r w:rsidR="00CB1D6C">
        <w:t xml:space="preserve"> et les salaires</w:t>
      </w:r>
      <w:bookmarkEnd w:id="2"/>
    </w:p>
    <w:p w14:paraId="224973EC" w14:textId="401DF89E" w:rsidR="00AC262E" w:rsidRDefault="0020290E" w:rsidP="00AC262E">
      <w:pPr>
        <w:jc w:val="center"/>
      </w:pPr>
      <w:r>
        <w:rPr>
          <w:noProof/>
        </w:rPr>
        <w:drawing>
          <wp:inline distT="0" distB="0" distL="0" distR="0" wp14:anchorId="58D79186" wp14:editId="293D307A">
            <wp:extent cx="3876675" cy="1752600"/>
            <wp:effectExtent l="0" t="0" r="0" b="0"/>
            <wp:docPr id="822110015" name="Graphique 1">
              <a:extLst xmlns:a="http://schemas.openxmlformats.org/drawingml/2006/main">
                <a:ext uri="{FF2B5EF4-FFF2-40B4-BE49-F238E27FC236}">
                  <a16:creationId xmlns:a16="http://schemas.microsoft.com/office/drawing/2014/main" id="{56C68256-97AA-4CA9-85FE-B26768F74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CE9434" w14:textId="38B23AD9" w:rsidR="00C80C56" w:rsidRDefault="00C80C56" w:rsidP="00C80C56">
      <w:r>
        <w:t xml:space="preserve">Graphique </w:t>
      </w:r>
      <w:r w:rsidR="00AB393B">
        <w:t>5</w:t>
      </w:r>
      <w:r>
        <w:t xml:space="preserve"> – Répartition des profils par type de contrat</w:t>
      </w:r>
    </w:p>
    <w:p w14:paraId="61C1055C" w14:textId="77777777" w:rsidR="00AB393B" w:rsidRDefault="00AB393B" w:rsidP="004F57E7">
      <w:pPr>
        <w:jc w:val="both"/>
      </w:pPr>
    </w:p>
    <w:p w14:paraId="5EC2ACC1" w14:textId="0B62A0D7" w:rsidR="00EE0E56" w:rsidRDefault="00F527CD" w:rsidP="004F57E7">
      <w:pPr>
        <w:jc w:val="both"/>
      </w:pPr>
      <w:r>
        <w:t>89</w:t>
      </w:r>
      <w:r w:rsidR="00AC262E">
        <w:t xml:space="preserve">% des contrats signés sont des CDI et montrent une </w:t>
      </w:r>
      <w:r w:rsidR="008E0C30">
        <w:t xml:space="preserve">volonté des entreprises de fidéliser leurs salariés et </w:t>
      </w:r>
      <w:r w:rsidR="00265089">
        <w:t>de s’engager sur des projets à long terme</w:t>
      </w:r>
      <w:r w:rsidR="00EE0E56">
        <w:t>.</w:t>
      </w:r>
    </w:p>
    <w:p w14:paraId="06E318A3" w14:textId="77777777" w:rsidR="001F4196" w:rsidRDefault="001F4196" w:rsidP="004F57E7">
      <w:pPr>
        <w:jc w:val="both"/>
      </w:pPr>
    </w:p>
    <w:p w14:paraId="6F931B77" w14:textId="77777777" w:rsidR="001F33B6" w:rsidRDefault="001F33B6" w:rsidP="004F57E7">
      <w:pPr>
        <w:jc w:val="both"/>
      </w:pPr>
    </w:p>
    <w:tbl>
      <w:tblPr>
        <w:tblW w:w="4673" w:type="dxa"/>
        <w:tblCellMar>
          <w:left w:w="70" w:type="dxa"/>
          <w:right w:w="70" w:type="dxa"/>
        </w:tblCellMar>
        <w:tblLook w:val="04A0" w:firstRow="1" w:lastRow="0" w:firstColumn="1" w:lastColumn="0" w:noHBand="0" w:noVBand="1"/>
      </w:tblPr>
      <w:tblGrid>
        <w:gridCol w:w="3539"/>
        <w:gridCol w:w="1134"/>
      </w:tblGrid>
      <w:tr w:rsidR="00FD1D71" w:rsidRPr="00FD1D71" w14:paraId="3677A9FF" w14:textId="77777777" w:rsidTr="00FD1D71">
        <w:trPr>
          <w:trHeight w:val="25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CD854" w14:textId="5C222F65" w:rsidR="00FD1D71" w:rsidRPr="00FD1D71" w:rsidRDefault="00FD1D71" w:rsidP="00FD1D71">
            <w:pPr>
              <w:spacing w:after="0" w:line="240" w:lineRule="auto"/>
              <w:rPr>
                <w:rFonts w:ascii="Arial" w:eastAsia="Times New Roman" w:hAnsi="Arial" w:cs="Arial"/>
                <w:color w:val="000000"/>
                <w:sz w:val="20"/>
                <w:szCs w:val="20"/>
                <w:lang w:eastAsia="fr-FR"/>
              </w:rPr>
            </w:pPr>
            <w:r w:rsidRPr="00FD1D71">
              <w:rPr>
                <w:rFonts w:ascii="Arial" w:eastAsia="Times New Roman" w:hAnsi="Arial" w:cs="Arial"/>
                <w:color w:val="000000"/>
                <w:sz w:val="20"/>
                <w:szCs w:val="20"/>
                <w:lang w:eastAsia="fr-FR"/>
              </w:rPr>
              <w:t>Salaire moyen sans avantages</w:t>
            </w:r>
            <w:r w:rsidR="00EE0E56">
              <w:rPr>
                <w:rFonts w:ascii="Arial" w:eastAsia="Times New Roman" w:hAnsi="Arial" w:cs="Arial"/>
                <w:color w:val="000000"/>
                <w:sz w:val="20"/>
                <w:szCs w:val="20"/>
                <w:lang w:eastAsia="fr-FR"/>
              </w:rPr>
              <w:t xml:space="preserve"> 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33CE21" w14:textId="22AB99F1" w:rsidR="00FD1D71" w:rsidRPr="00FD1D71" w:rsidRDefault="00FD1D71" w:rsidP="00FD1D71">
            <w:pPr>
              <w:spacing w:after="0" w:line="240" w:lineRule="auto"/>
              <w:jc w:val="right"/>
              <w:rPr>
                <w:rFonts w:ascii="Arial" w:eastAsia="Times New Roman" w:hAnsi="Arial" w:cs="Arial"/>
                <w:color w:val="000000"/>
                <w:sz w:val="20"/>
                <w:szCs w:val="20"/>
                <w:lang w:eastAsia="fr-FR"/>
              </w:rPr>
            </w:pPr>
            <w:r w:rsidRPr="00FD1D71">
              <w:rPr>
                <w:rFonts w:ascii="Arial" w:eastAsia="Times New Roman" w:hAnsi="Arial" w:cs="Arial"/>
                <w:color w:val="000000"/>
                <w:sz w:val="20"/>
                <w:szCs w:val="20"/>
                <w:lang w:eastAsia="fr-FR"/>
              </w:rPr>
              <w:t>38</w:t>
            </w:r>
            <w:r w:rsidR="00886EC7">
              <w:rPr>
                <w:rFonts w:ascii="Arial" w:eastAsia="Times New Roman" w:hAnsi="Arial" w:cs="Arial"/>
                <w:color w:val="000000"/>
                <w:sz w:val="20"/>
                <w:szCs w:val="20"/>
                <w:lang w:eastAsia="fr-FR"/>
              </w:rPr>
              <w:t xml:space="preserve"> </w:t>
            </w:r>
            <w:r w:rsidRPr="00FD1D71">
              <w:rPr>
                <w:rFonts w:ascii="Arial" w:eastAsia="Times New Roman" w:hAnsi="Arial" w:cs="Arial"/>
                <w:color w:val="000000"/>
                <w:sz w:val="20"/>
                <w:szCs w:val="20"/>
                <w:lang w:eastAsia="fr-FR"/>
              </w:rPr>
              <w:t>991</w:t>
            </w:r>
          </w:p>
        </w:tc>
      </w:tr>
      <w:tr w:rsidR="00FD1D71" w:rsidRPr="00FD1D71" w14:paraId="162B2AD8" w14:textId="77777777" w:rsidTr="00EE0E56">
        <w:trPr>
          <w:trHeight w:val="255"/>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7C16598" w14:textId="0A26DB94" w:rsidR="00EE0E56" w:rsidRPr="00FD1D71" w:rsidRDefault="00FD1D71" w:rsidP="00FD1D71">
            <w:pPr>
              <w:spacing w:after="0" w:line="240" w:lineRule="auto"/>
              <w:rPr>
                <w:rFonts w:ascii="Arial" w:eastAsia="Times New Roman" w:hAnsi="Arial" w:cs="Arial"/>
                <w:color w:val="000000"/>
                <w:sz w:val="20"/>
                <w:szCs w:val="20"/>
                <w:lang w:eastAsia="fr-FR"/>
              </w:rPr>
            </w:pPr>
            <w:r w:rsidRPr="00FD1D71">
              <w:rPr>
                <w:rFonts w:ascii="Arial" w:eastAsia="Times New Roman" w:hAnsi="Arial" w:cs="Arial"/>
                <w:color w:val="000000"/>
                <w:sz w:val="20"/>
                <w:szCs w:val="20"/>
                <w:lang w:eastAsia="fr-FR"/>
              </w:rPr>
              <w:t>Salaire moyen avec avantages</w:t>
            </w:r>
            <w:r w:rsidR="00EE0E56">
              <w:rPr>
                <w:rFonts w:ascii="Arial" w:eastAsia="Times New Roman" w:hAnsi="Arial" w:cs="Arial"/>
                <w:color w:val="000000"/>
                <w:sz w:val="20"/>
                <w:szCs w:val="20"/>
                <w:lang w:eastAsia="fr-FR"/>
              </w:rPr>
              <w:t xml:space="preserve"> 2022</w:t>
            </w:r>
          </w:p>
        </w:tc>
        <w:tc>
          <w:tcPr>
            <w:tcW w:w="1134" w:type="dxa"/>
            <w:tcBorders>
              <w:top w:val="nil"/>
              <w:left w:val="nil"/>
              <w:bottom w:val="single" w:sz="4" w:space="0" w:color="auto"/>
              <w:right w:val="single" w:sz="4" w:space="0" w:color="auto"/>
            </w:tcBorders>
            <w:shd w:val="clear" w:color="auto" w:fill="auto"/>
            <w:noWrap/>
            <w:vAlign w:val="center"/>
            <w:hideMark/>
          </w:tcPr>
          <w:p w14:paraId="41633669" w14:textId="1076D90D" w:rsidR="00EE0E56" w:rsidRPr="00FD1D71" w:rsidRDefault="00FD1D71" w:rsidP="00EE0E56">
            <w:pPr>
              <w:spacing w:after="0" w:line="240" w:lineRule="auto"/>
              <w:jc w:val="right"/>
              <w:rPr>
                <w:rFonts w:ascii="Arial" w:eastAsia="Times New Roman" w:hAnsi="Arial" w:cs="Arial"/>
                <w:color w:val="000000"/>
                <w:sz w:val="20"/>
                <w:szCs w:val="20"/>
                <w:lang w:eastAsia="fr-FR"/>
              </w:rPr>
            </w:pPr>
            <w:r w:rsidRPr="00FD1D71">
              <w:rPr>
                <w:rFonts w:ascii="Arial" w:eastAsia="Times New Roman" w:hAnsi="Arial" w:cs="Arial"/>
                <w:color w:val="000000"/>
                <w:sz w:val="20"/>
                <w:szCs w:val="20"/>
                <w:lang w:eastAsia="fr-FR"/>
              </w:rPr>
              <w:t>40</w:t>
            </w:r>
            <w:r w:rsidR="00EE0E56">
              <w:rPr>
                <w:rFonts w:ascii="Arial" w:eastAsia="Times New Roman" w:hAnsi="Arial" w:cs="Arial"/>
                <w:color w:val="000000"/>
                <w:sz w:val="20"/>
                <w:szCs w:val="20"/>
                <w:lang w:eastAsia="fr-FR"/>
              </w:rPr>
              <w:t> </w:t>
            </w:r>
            <w:r w:rsidRPr="00FD1D71">
              <w:rPr>
                <w:rFonts w:ascii="Arial" w:eastAsia="Times New Roman" w:hAnsi="Arial" w:cs="Arial"/>
                <w:color w:val="000000"/>
                <w:sz w:val="20"/>
                <w:szCs w:val="20"/>
                <w:lang w:eastAsia="fr-FR"/>
              </w:rPr>
              <w:t>538</w:t>
            </w:r>
          </w:p>
        </w:tc>
      </w:tr>
      <w:tr w:rsidR="00EE0E56" w:rsidRPr="00FD1D71" w14:paraId="77947985" w14:textId="77777777" w:rsidTr="00EE0E56">
        <w:trPr>
          <w:trHeight w:val="25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CCAC9" w14:textId="7DF882E4" w:rsidR="00EE0E56" w:rsidRPr="00FD1D71" w:rsidRDefault="00EE0E56" w:rsidP="00EE0E56">
            <w:pPr>
              <w:spacing w:after="0" w:line="240" w:lineRule="auto"/>
              <w:rPr>
                <w:rFonts w:ascii="Arial" w:eastAsia="Times New Roman" w:hAnsi="Arial" w:cs="Arial"/>
                <w:color w:val="000000"/>
                <w:sz w:val="20"/>
                <w:szCs w:val="20"/>
                <w:lang w:eastAsia="fr-FR"/>
              </w:rPr>
            </w:pPr>
            <w:r w:rsidRPr="00FD1D71">
              <w:rPr>
                <w:rFonts w:ascii="Arial" w:eastAsia="Times New Roman" w:hAnsi="Arial" w:cs="Arial"/>
                <w:color w:val="000000"/>
                <w:sz w:val="20"/>
                <w:szCs w:val="20"/>
                <w:lang w:eastAsia="fr-FR"/>
              </w:rPr>
              <w:t>Salaire moyen sans avantages</w:t>
            </w:r>
            <w:r>
              <w:rPr>
                <w:rFonts w:ascii="Arial" w:eastAsia="Times New Roman" w:hAnsi="Arial" w:cs="Arial"/>
                <w:color w:val="000000"/>
                <w:sz w:val="20"/>
                <w:szCs w:val="20"/>
                <w:lang w:eastAsia="fr-FR"/>
              </w:rPr>
              <w:t xml:space="preserve">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EC5C0F" w14:textId="6FA91B09" w:rsidR="00EE0E56" w:rsidRPr="00FD1D71" w:rsidRDefault="001F4196" w:rsidP="001F4196">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38 888</w:t>
            </w:r>
          </w:p>
        </w:tc>
      </w:tr>
      <w:tr w:rsidR="00EE0E56" w:rsidRPr="00FD1D71" w14:paraId="5B73776F" w14:textId="77777777" w:rsidTr="00EE0E56">
        <w:trPr>
          <w:trHeight w:val="25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8E0B9" w14:textId="58C79FCB" w:rsidR="00EE0E56" w:rsidRPr="00FD1D71" w:rsidRDefault="00EE0E56" w:rsidP="00EE0E56">
            <w:pPr>
              <w:spacing w:after="0" w:line="240" w:lineRule="auto"/>
              <w:rPr>
                <w:rFonts w:ascii="Arial" w:eastAsia="Times New Roman" w:hAnsi="Arial" w:cs="Arial"/>
                <w:color w:val="000000"/>
                <w:sz w:val="20"/>
                <w:szCs w:val="20"/>
                <w:lang w:eastAsia="fr-FR"/>
              </w:rPr>
            </w:pPr>
            <w:r w:rsidRPr="00FD1D71">
              <w:rPr>
                <w:rFonts w:ascii="Arial" w:eastAsia="Times New Roman" w:hAnsi="Arial" w:cs="Arial"/>
                <w:color w:val="000000"/>
                <w:sz w:val="20"/>
                <w:szCs w:val="20"/>
                <w:lang w:eastAsia="fr-FR"/>
              </w:rPr>
              <w:t>Salaire moyen avec avantages</w:t>
            </w:r>
            <w:r>
              <w:rPr>
                <w:rFonts w:ascii="Arial" w:eastAsia="Times New Roman" w:hAnsi="Arial" w:cs="Arial"/>
                <w:color w:val="000000"/>
                <w:sz w:val="20"/>
                <w:szCs w:val="20"/>
                <w:lang w:eastAsia="fr-FR"/>
              </w:rPr>
              <w:t xml:space="preserve">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320841" w14:textId="7DFA1DF3" w:rsidR="00EE0E56" w:rsidRPr="00FD1D71" w:rsidRDefault="001F4196" w:rsidP="001F4196">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42 450</w:t>
            </w:r>
          </w:p>
        </w:tc>
      </w:tr>
    </w:tbl>
    <w:p w14:paraId="7C11C76D" w14:textId="77777777" w:rsidR="004F57E7" w:rsidRDefault="004F57E7" w:rsidP="00AC262E"/>
    <w:p w14:paraId="51E99050" w14:textId="7FB1DBD7" w:rsidR="004F57E7" w:rsidRDefault="00FD1D71" w:rsidP="00AC262E">
      <w:r>
        <w:t xml:space="preserve">Tableau </w:t>
      </w:r>
      <w:r w:rsidR="00AB393B">
        <w:t xml:space="preserve">6 </w:t>
      </w:r>
      <w:r>
        <w:t>- Salaire</w:t>
      </w:r>
      <w:r w:rsidR="00B23756">
        <w:t xml:space="preserve"> moyen brut</w:t>
      </w:r>
      <w:r w:rsidR="001F4196">
        <w:t xml:space="preserve"> par an,</w:t>
      </w:r>
      <w:r w:rsidR="00B23756">
        <w:t xml:space="preserve"> en euros pour la promotion 2022</w:t>
      </w:r>
      <w:r w:rsidR="001F4196">
        <w:t xml:space="preserve"> et 2023.</w:t>
      </w:r>
    </w:p>
    <w:p w14:paraId="16FBF20F" w14:textId="24496B5E" w:rsidR="00DB00B3" w:rsidRDefault="00DB00B3" w:rsidP="00AC262E"/>
    <w:p w14:paraId="31AC3C68" w14:textId="77777777" w:rsidR="001D3C9F" w:rsidRDefault="001D3C9F" w:rsidP="00AC262E"/>
    <w:p w14:paraId="676325B4" w14:textId="384ABBD5" w:rsidR="00DB00B3" w:rsidRDefault="00495817" w:rsidP="00AC262E">
      <w:r>
        <w:rPr>
          <w:noProof/>
        </w:rPr>
        <w:drawing>
          <wp:inline distT="0" distB="0" distL="0" distR="0" wp14:anchorId="2614B3D8" wp14:editId="05CED09D">
            <wp:extent cx="6229350" cy="2533650"/>
            <wp:effectExtent l="0" t="0" r="0" b="0"/>
            <wp:docPr id="1934155997" name="Graphique 1">
              <a:extLst xmlns:a="http://schemas.openxmlformats.org/drawingml/2006/main">
                <a:ext uri="{FF2B5EF4-FFF2-40B4-BE49-F238E27FC236}">
                  <a16:creationId xmlns:a16="http://schemas.microsoft.com/office/drawing/2014/main" id="{00000000-0008-0000-0400-0000BEC4E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167829" w14:textId="267D7B35" w:rsidR="00C80C56" w:rsidRDefault="00C80C56" w:rsidP="00C80C56">
      <w:r>
        <w:t xml:space="preserve">Graphique </w:t>
      </w:r>
      <w:r w:rsidR="00AB393B">
        <w:t>7</w:t>
      </w:r>
      <w:r>
        <w:t xml:space="preserve"> – Evolution des</w:t>
      </w:r>
      <w:r w:rsidR="003D33C1">
        <w:t xml:space="preserve"> salaires moyens du 1</w:t>
      </w:r>
      <w:r w:rsidR="003D33C1" w:rsidRPr="003D33C1">
        <w:rPr>
          <w:vertAlign w:val="superscript"/>
        </w:rPr>
        <w:t>er</w:t>
      </w:r>
      <w:r w:rsidR="003D33C1">
        <w:t xml:space="preserve"> emploi avec avantages depuis 20</w:t>
      </w:r>
      <w:r w:rsidR="00495817">
        <w:t>13</w:t>
      </w:r>
    </w:p>
    <w:p w14:paraId="3C3E59C5" w14:textId="77777777" w:rsidR="00C80C56" w:rsidRDefault="00C80C56" w:rsidP="00AC262E"/>
    <w:p w14:paraId="78750B35" w14:textId="081DA3A0" w:rsidR="00FF3741" w:rsidRDefault="00AA3C83" w:rsidP="00EF4875">
      <w:pPr>
        <w:jc w:val="both"/>
      </w:pPr>
      <w:r>
        <w:t xml:space="preserve">Nous pouvons constater </w:t>
      </w:r>
      <w:r w:rsidR="00FB6C67">
        <w:t xml:space="preserve">une évolution positive du salaire annuel brut avec avantages depuis </w:t>
      </w:r>
      <w:r w:rsidR="0060031D">
        <w:t>202</w:t>
      </w:r>
      <w:r w:rsidR="003D5650">
        <w:t>1</w:t>
      </w:r>
      <w:r w:rsidR="00C65621">
        <w:t xml:space="preserve"> et la reprise des activités industrielles</w:t>
      </w:r>
      <w:r w:rsidR="00EF4875">
        <w:t>.</w:t>
      </w:r>
    </w:p>
    <w:p w14:paraId="5BC225A6" w14:textId="1C940EC9" w:rsidR="00EF4875" w:rsidRDefault="00FF3741" w:rsidP="00EF4875">
      <w:pPr>
        <w:jc w:val="both"/>
      </w:pPr>
      <w:r>
        <w:lastRenderedPageBreak/>
        <w:t xml:space="preserve">Une nouvelle fois la situation économique et la forte demande d’ingénieur </w:t>
      </w:r>
      <w:r w:rsidR="00EF4875">
        <w:t>permettent de battre un nouveau record avec un salaire moyen à l’embauche à plus de 4</w:t>
      </w:r>
      <w:r w:rsidR="00EE0CEB">
        <w:t>2</w:t>
      </w:r>
      <w:r w:rsidR="00EF4875">
        <w:t xml:space="preserve"> 000 euros brut par an avec avantages. Une excellente nouvelle pour nos jeunes diplômés</w:t>
      </w:r>
      <w:r w:rsidR="00EE0CEB">
        <w:t xml:space="preserve"> qui bénéficient d’avantages financiers intéressants dans de grands groupes.</w:t>
      </w:r>
    </w:p>
    <w:p w14:paraId="4E0D0B55" w14:textId="41FF14B9" w:rsidR="00AB6A84" w:rsidRDefault="0001574A" w:rsidP="00EF4875">
      <w:pPr>
        <w:jc w:val="both"/>
      </w:pPr>
      <w:r>
        <w:t xml:space="preserve">La tendance reste </w:t>
      </w:r>
      <w:r w:rsidR="00CD5A19">
        <w:t xml:space="preserve">haussière sur </w:t>
      </w:r>
      <w:r w:rsidR="00521943">
        <w:t>les 1</w:t>
      </w:r>
      <w:r w:rsidR="00495817">
        <w:t>4</w:t>
      </w:r>
      <w:r w:rsidR="00521943">
        <w:t xml:space="preserve"> dernières années</w:t>
      </w:r>
      <w:r w:rsidR="00CF78BC">
        <w:t>.</w:t>
      </w:r>
    </w:p>
    <w:p w14:paraId="44BD4D72" w14:textId="77777777" w:rsidR="001F33B6" w:rsidRDefault="001F33B6" w:rsidP="00EF4875">
      <w:pPr>
        <w:jc w:val="both"/>
      </w:pPr>
    </w:p>
    <w:p w14:paraId="28A2D0CC" w14:textId="77777777" w:rsidR="009B7DDA" w:rsidRDefault="009B7DDA" w:rsidP="00EF4875">
      <w:pPr>
        <w:jc w:val="both"/>
      </w:pPr>
    </w:p>
    <w:p w14:paraId="0D67F528" w14:textId="77777777" w:rsidR="001F33B6" w:rsidRDefault="001F33B6" w:rsidP="00EF4875">
      <w:pPr>
        <w:jc w:val="both"/>
      </w:pPr>
    </w:p>
    <w:p w14:paraId="207C63A4" w14:textId="4986F211" w:rsidR="001174EF" w:rsidRDefault="001174EF" w:rsidP="00AB17CC">
      <w:pPr>
        <w:pStyle w:val="Titre1"/>
        <w:numPr>
          <w:ilvl w:val="0"/>
          <w:numId w:val="10"/>
        </w:numPr>
        <w:ind w:left="0" w:firstLine="0"/>
      </w:pPr>
      <w:bookmarkStart w:id="3" w:name="_Toc165015248"/>
      <w:r>
        <w:t>Statistiques sur les catégories socio-professionnelles</w:t>
      </w:r>
      <w:bookmarkEnd w:id="3"/>
    </w:p>
    <w:p w14:paraId="4453ACD9" w14:textId="5A3555C4" w:rsidR="00C85493" w:rsidRDefault="00C85493" w:rsidP="00391D82">
      <w:pPr>
        <w:jc w:val="center"/>
      </w:pPr>
      <w:r>
        <w:rPr>
          <w:noProof/>
        </w:rPr>
        <w:drawing>
          <wp:inline distT="0" distB="0" distL="0" distR="0" wp14:anchorId="4B283863" wp14:editId="29C5A999">
            <wp:extent cx="6091555" cy="3274695"/>
            <wp:effectExtent l="0" t="0" r="4445" b="1905"/>
            <wp:docPr id="329706497" name="Graphique 1">
              <a:extLst xmlns:a="http://schemas.openxmlformats.org/drawingml/2006/main">
                <a:ext uri="{FF2B5EF4-FFF2-40B4-BE49-F238E27FC236}">
                  <a16:creationId xmlns:a16="http://schemas.microsoft.com/office/drawing/2014/main" id="{9EE6EBE9-960F-4064-96F0-209EEAEAD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E808BD" w14:textId="5D087D8E" w:rsidR="0028343A" w:rsidRDefault="003D33C1" w:rsidP="00872C08">
      <w:r>
        <w:t xml:space="preserve">Graphique </w:t>
      </w:r>
      <w:r w:rsidR="00AB393B">
        <w:t>8</w:t>
      </w:r>
      <w:r>
        <w:t xml:space="preserve"> – Répartition des profils par catégorie socio</w:t>
      </w:r>
      <w:r w:rsidR="00F57B8F">
        <w:t>-professionnelle (CSP)</w:t>
      </w:r>
    </w:p>
    <w:p w14:paraId="50FF2A23" w14:textId="77777777" w:rsidR="001F33B6" w:rsidRDefault="001F33B6" w:rsidP="00872C08"/>
    <w:p w14:paraId="47FC553F" w14:textId="77777777" w:rsidR="009B7DDA" w:rsidRDefault="009B7DDA" w:rsidP="00872C08"/>
    <w:p w14:paraId="2A0E728F" w14:textId="77777777" w:rsidR="005F5324" w:rsidRDefault="005F5324" w:rsidP="00872C08"/>
    <w:p w14:paraId="45D94A2C" w14:textId="14908310" w:rsidR="005F5324" w:rsidRDefault="005F5324" w:rsidP="00D553B2">
      <w:pPr>
        <w:rPr>
          <w:b/>
          <w:bCs/>
          <w:sz w:val="20"/>
          <w:szCs w:val="20"/>
        </w:rPr>
      </w:pPr>
      <w:r>
        <w:rPr>
          <w:b/>
          <w:bCs/>
          <w:sz w:val="20"/>
          <w:szCs w:val="20"/>
        </w:rPr>
        <w:t>*Description des différentes CSP</w:t>
      </w:r>
    </w:p>
    <w:p w14:paraId="46C7AD2F" w14:textId="24A8A4F1" w:rsidR="00D553B2" w:rsidRDefault="00D553B2" w:rsidP="007A752F">
      <w:pPr>
        <w:jc w:val="both"/>
        <w:rPr>
          <w:sz w:val="20"/>
          <w:szCs w:val="20"/>
        </w:rPr>
      </w:pPr>
      <w:r w:rsidRPr="005F5324">
        <w:rPr>
          <w:b/>
          <w:bCs/>
          <w:sz w:val="20"/>
          <w:szCs w:val="20"/>
        </w:rPr>
        <w:t>Les cadres techniques :</w:t>
      </w:r>
      <w:r w:rsidRPr="0006704A">
        <w:rPr>
          <w:sz w:val="20"/>
          <w:szCs w:val="20"/>
        </w:rPr>
        <w:t xml:space="preserve"> Cette catégorie regroupe plus particulièrement les ingénieurs sur des spécialités déterminées par leur formation initiale de haut niveau (comme une école d'ingénieur</w:t>
      </w:r>
      <w:r w:rsidR="002E3D8F">
        <w:rPr>
          <w:sz w:val="20"/>
          <w:szCs w:val="20"/>
        </w:rPr>
        <w:t xml:space="preserve"> en</w:t>
      </w:r>
      <w:r w:rsidRPr="0006704A">
        <w:rPr>
          <w:sz w:val="20"/>
          <w:szCs w:val="20"/>
        </w:rPr>
        <w:t xml:space="preserve"> informatique</w:t>
      </w:r>
      <w:r w:rsidR="002E3D8F">
        <w:rPr>
          <w:sz w:val="20"/>
          <w:szCs w:val="20"/>
        </w:rPr>
        <w:t xml:space="preserve"> ou de fonderie et forge</w:t>
      </w:r>
      <w:r w:rsidRPr="0006704A">
        <w:rPr>
          <w:sz w:val="20"/>
          <w:szCs w:val="20"/>
        </w:rPr>
        <w:t xml:space="preserve"> par exemple). </w:t>
      </w:r>
    </w:p>
    <w:p w14:paraId="2D8DC759" w14:textId="77777777" w:rsidR="009B7DDA" w:rsidRDefault="009B7DDA" w:rsidP="007A752F">
      <w:pPr>
        <w:jc w:val="both"/>
        <w:rPr>
          <w:sz w:val="20"/>
          <w:szCs w:val="20"/>
        </w:rPr>
      </w:pPr>
    </w:p>
    <w:p w14:paraId="01EB8676" w14:textId="65DC55DC" w:rsidR="0006704A" w:rsidRDefault="0006704A" w:rsidP="007A752F">
      <w:pPr>
        <w:jc w:val="both"/>
        <w:rPr>
          <w:sz w:val="20"/>
          <w:szCs w:val="20"/>
        </w:rPr>
      </w:pPr>
      <w:r w:rsidRPr="005F5324">
        <w:rPr>
          <w:b/>
          <w:bCs/>
          <w:sz w:val="20"/>
          <w:szCs w:val="20"/>
        </w:rPr>
        <w:t>Les chefs de projet :</w:t>
      </w:r>
      <w:r w:rsidRPr="0006704A">
        <w:rPr>
          <w:sz w:val="20"/>
          <w:szCs w:val="20"/>
        </w:rPr>
        <w:t xml:space="preserve"> Le chef de projet est un pilote : il coordonne des équipes autour d'une mission ponctuelle et précise. Leur rôle les amène aussi à gérer les relations avec des prestataires extérieurs, des intervenants, des partenaires ou des consultants extérieurs. Deux tiers des cadres ont à piloter des équipes projets sans forcément les manager de manière opérationnelle au quotidien.</w:t>
      </w:r>
    </w:p>
    <w:p w14:paraId="3E46CBED" w14:textId="77777777" w:rsidR="009B7DDA" w:rsidRDefault="009B7DDA" w:rsidP="007A752F">
      <w:pPr>
        <w:jc w:val="both"/>
        <w:rPr>
          <w:sz w:val="20"/>
          <w:szCs w:val="20"/>
        </w:rPr>
      </w:pPr>
    </w:p>
    <w:p w14:paraId="2B1A0143" w14:textId="73FAFC28" w:rsidR="0006704A" w:rsidRDefault="003F0872" w:rsidP="007A752F">
      <w:pPr>
        <w:jc w:val="both"/>
        <w:rPr>
          <w:sz w:val="20"/>
          <w:szCs w:val="20"/>
        </w:rPr>
      </w:pPr>
      <w:r w:rsidRPr="005F5324">
        <w:rPr>
          <w:b/>
          <w:bCs/>
          <w:sz w:val="20"/>
          <w:szCs w:val="20"/>
        </w:rPr>
        <w:lastRenderedPageBreak/>
        <w:t>Les cadres supérieurs :</w:t>
      </w:r>
      <w:r>
        <w:rPr>
          <w:sz w:val="20"/>
          <w:szCs w:val="20"/>
        </w:rPr>
        <w:t xml:space="preserve"> </w:t>
      </w:r>
      <w:r w:rsidRPr="003F0872">
        <w:rPr>
          <w:sz w:val="20"/>
          <w:szCs w:val="20"/>
        </w:rPr>
        <w:t>Les cadres supérieurs encadrent uniquement des cadres. Ce sont des managers de haut niveau avec une qualification élevée. Ils évoluent souvent dans un environnement international et leurs responsabilités impliquent un travail de représentation. Ils sont également soumis à de fortes obligations de résultats et sont intéressés à la performance de l'entreprise sous forme de stock-options ou d'une part variable. Ces leaders bénéficient d'une large autonomie dans leur périmètre de fonction.</w:t>
      </w:r>
    </w:p>
    <w:p w14:paraId="7DE65BAD" w14:textId="77777777" w:rsidR="009B7DDA" w:rsidRDefault="009B7DDA" w:rsidP="007A752F">
      <w:pPr>
        <w:jc w:val="both"/>
        <w:rPr>
          <w:sz w:val="20"/>
          <w:szCs w:val="20"/>
        </w:rPr>
      </w:pPr>
    </w:p>
    <w:p w14:paraId="239437F9" w14:textId="6F8CE63B" w:rsidR="003F0872" w:rsidRDefault="00736032" w:rsidP="007A752F">
      <w:pPr>
        <w:jc w:val="both"/>
        <w:rPr>
          <w:sz w:val="20"/>
          <w:szCs w:val="20"/>
        </w:rPr>
      </w:pPr>
      <w:r w:rsidRPr="005F5324">
        <w:rPr>
          <w:b/>
          <w:bCs/>
          <w:sz w:val="20"/>
          <w:szCs w:val="20"/>
        </w:rPr>
        <w:t>Les cadres fonctionnels :</w:t>
      </w:r>
      <w:r>
        <w:rPr>
          <w:sz w:val="20"/>
          <w:szCs w:val="20"/>
        </w:rPr>
        <w:t xml:space="preserve"> </w:t>
      </w:r>
      <w:r w:rsidRPr="00736032">
        <w:rPr>
          <w:sz w:val="20"/>
          <w:szCs w:val="20"/>
        </w:rPr>
        <w:t xml:space="preserve">Ce sont les cadres des fonctions support : ressources humaines, contrôle de gestion, communication, les cadres fonctionnels exercent dans différents services des entreprises. Selon la taille de l'entreprise, ils ne </w:t>
      </w:r>
      <w:proofErr w:type="gramStart"/>
      <w:r w:rsidRPr="00736032">
        <w:rPr>
          <w:sz w:val="20"/>
          <w:szCs w:val="20"/>
        </w:rPr>
        <w:t>managent</w:t>
      </w:r>
      <w:proofErr w:type="gramEnd"/>
      <w:r w:rsidRPr="00736032">
        <w:rPr>
          <w:sz w:val="20"/>
          <w:szCs w:val="20"/>
        </w:rPr>
        <w:t xml:space="preserve"> pas forcément des équipes mais ont d'importantes responsabilités dans le champ de leur fonction.</w:t>
      </w:r>
    </w:p>
    <w:p w14:paraId="0EE6367A" w14:textId="77777777" w:rsidR="009B7DDA" w:rsidRDefault="009B7DDA" w:rsidP="007A752F">
      <w:pPr>
        <w:jc w:val="both"/>
        <w:rPr>
          <w:sz w:val="20"/>
          <w:szCs w:val="20"/>
        </w:rPr>
      </w:pPr>
    </w:p>
    <w:p w14:paraId="63B243E0" w14:textId="1DED4795" w:rsidR="00736032" w:rsidRDefault="00515096" w:rsidP="007A752F">
      <w:pPr>
        <w:jc w:val="both"/>
        <w:rPr>
          <w:sz w:val="20"/>
          <w:szCs w:val="20"/>
        </w:rPr>
      </w:pPr>
      <w:r w:rsidRPr="005F5324">
        <w:rPr>
          <w:b/>
          <w:bCs/>
          <w:sz w:val="20"/>
          <w:szCs w:val="20"/>
        </w:rPr>
        <w:t>Les cadres commerciaux :</w:t>
      </w:r>
      <w:r>
        <w:rPr>
          <w:sz w:val="20"/>
          <w:szCs w:val="20"/>
        </w:rPr>
        <w:t xml:space="preserve"> </w:t>
      </w:r>
      <w:r w:rsidRPr="00515096">
        <w:rPr>
          <w:sz w:val="20"/>
          <w:szCs w:val="20"/>
        </w:rPr>
        <w:t>Les cadres commerciaux ont un niveau de qualification légèrement inférieur à la moyenne des cadres. Même si depuis quelques années, les besoins en expertise dans l'ingénierie commerciale ont rendu le métier plus complexe et technique. Ils sont souvent en déplacement et leur temps de travail est important. Les éléments variables de leur rémunération dépendent fortement de leurs performances de vente.</w:t>
      </w:r>
    </w:p>
    <w:p w14:paraId="01839654" w14:textId="77777777" w:rsidR="009B7DDA" w:rsidRDefault="009B7DDA" w:rsidP="007A752F">
      <w:pPr>
        <w:jc w:val="both"/>
        <w:rPr>
          <w:sz w:val="20"/>
          <w:szCs w:val="20"/>
        </w:rPr>
      </w:pPr>
    </w:p>
    <w:p w14:paraId="53C12663" w14:textId="30C92FC3" w:rsidR="00515096" w:rsidRDefault="002A6598" w:rsidP="007A752F">
      <w:pPr>
        <w:jc w:val="both"/>
        <w:rPr>
          <w:sz w:val="20"/>
          <w:szCs w:val="20"/>
        </w:rPr>
      </w:pPr>
      <w:r w:rsidRPr="005F5324">
        <w:rPr>
          <w:b/>
          <w:bCs/>
          <w:sz w:val="20"/>
          <w:szCs w:val="20"/>
        </w:rPr>
        <w:t>Les managers :</w:t>
      </w:r>
      <w:r>
        <w:rPr>
          <w:sz w:val="20"/>
          <w:szCs w:val="20"/>
        </w:rPr>
        <w:t xml:space="preserve"> </w:t>
      </w:r>
      <w:r w:rsidRPr="002A6598">
        <w:rPr>
          <w:sz w:val="20"/>
          <w:szCs w:val="20"/>
        </w:rPr>
        <w:t xml:space="preserve">Les managers sont des cadres intermédiaires, on parle aussi de middle management pour préciser la dimension opérationnelle de leur travail. Mais il existe différents niveaux au sein de ce type de cadres : en première ligne, on trouve les "managers de proximité ou de supervision" et au-dessus les managers de managers. La population de manager de proximité représente près d'un quart des cadres selon l'Apec. C'est souvent une voie d'accès au statut cadre : on le devient </w:t>
      </w:r>
      <w:proofErr w:type="gramStart"/>
      <w:r w:rsidRPr="002A6598">
        <w:rPr>
          <w:sz w:val="20"/>
          <w:szCs w:val="20"/>
        </w:rPr>
        <w:t>suite à une</w:t>
      </w:r>
      <w:proofErr w:type="gramEnd"/>
      <w:r w:rsidRPr="002A6598">
        <w:rPr>
          <w:sz w:val="20"/>
          <w:szCs w:val="20"/>
        </w:rPr>
        <w:t xml:space="preserve"> promotion après une expérience concluante sur le terrain et des prédispositions à encadrer.</w:t>
      </w:r>
    </w:p>
    <w:p w14:paraId="73F9906F" w14:textId="77777777" w:rsidR="009B7DDA" w:rsidRDefault="009B7DDA" w:rsidP="007A752F">
      <w:pPr>
        <w:jc w:val="both"/>
        <w:rPr>
          <w:sz w:val="20"/>
          <w:szCs w:val="20"/>
        </w:rPr>
      </w:pPr>
    </w:p>
    <w:p w14:paraId="2F3714DD" w14:textId="46833B15" w:rsidR="002A6598" w:rsidRDefault="002A6598" w:rsidP="007A752F">
      <w:pPr>
        <w:jc w:val="both"/>
        <w:rPr>
          <w:sz w:val="20"/>
          <w:szCs w:val="20"/>
        </w:rPr>
      </w:pPr>
      <w:r>
        <w:rPr>
          <w:sz w:val="20"/>
          <w:szCs w:val="20"/>
        </w:rPr>
        <w:t xml:space="preserve">Source : </w:t>
      </w:r>
      <w:r w:rsidR="005F5324" w:rsidRPr="005F5324">
        <w:rPr>
          <w:sz w:val="20"/>
          <w:szCs w:val="20"/>
        </w:rPr>
        <w:t>https://www.hellowork.com/fr-fr/medias/statut-cadre-les-9-types-de-cadres-en-france.html</w:t>
      </w:r>
    </w:p>
    <w:p w14:paraId="71199D06" w14:textId="77777777" w:rsidR="002A6598" w:rsidRDefault="002A6598" w:rsidP="002A6598">
      <w:pPr>
        <w:rPr>
          <w:sz w:val="20"/>
          <w:szCs w:val="20"/>
        </w:rPr>
      </w:pPr>
    </w:p>
    <w:p w14:paraId="1A485A46" w14:textId="77777777" w:rsidR="009B7DDA" w:rsidRDefault="009B7DDA" w:rsidP="002A6598">
      <w:pPr>
        <w:rPr>
          <w:sz w:val="20"/>
          <w:szCs w:val="20"/>
        </w:rPr>
      </w:pPr>
    </w:p>
    <w:p w14:paraId="6F60EBF2" w14:textId="77777777" w:rsidR="00671125" w:rsidRPr="0006704A" w:rsidRDefault="00671125" w:rsidP="002A6598">
      <w:pPr>
        <w:rPr>
          <w:sz w:val="20"/>
          <w:szCs w:val="20"/>
        </w:rPr>
      </w:pPr>
    </w:p>
    <w:p w14:paraId="69547A25" w14:textId="670CFA36" w:rsidR="00D553B2" w:rsidRDefault="0048336C" w:rsidP="006B2C7F">
      <w:pPr>
        <w:jc w:val="both"/>
      </w:pPr>
      <w:r>
        <w:t xml:space="preserve">Très logiquement </w:t>
      </w:r>
      <w:r w:rsidR="00500DED">
        <w:t xml:space="preserve">comme chaque année, </w:t>
      </w:r>
      <w:r>
        <w:t>l</w:t>
      </w:r>
      <w:r w:rsidR="007119DC">
        <w:t xml:space="preserve">a catégorie </w:t>
      </w:r>
      <w:r w:rsidR="0004465E">
        <w:t xml:space="preserve">des cadres techniques est la plus représentée, </w:t>
      </w:r>
      <w:r w:rsidR="00E257A4">
        <w:t>c’est généralement la catégorie qui c</w:t>
      </w:r>
      <w:r w:rsidR="00BA0D9A">
        <w:t>oncerne les postes de début de carrière.</w:t>
      </w:r>
      <w:r w:rsidR="00573174">
        <w:t xml:space="preserve"> S’en suit </w:t>
      </w:r>
      <w:r w:rsidR="00100CD1">
        <w:t>l</w:t>
      </w:r>
      <w:r w:rsidR="003F46D2">
        <w:t>es</w:t>
      </w:r>
      <w:r w:rsidR="00100CD1">
        <w:t xml:space="preserve"> caté</w:t>
      </w:r>
      <w:r w:rsidR="00435850">
        <w:t>gorie</w:t>
      </w:r>
      <w:r w:rsidR="003F46D2">
        <w:t>s</w:t>
      </w:r>
      <w:r w:rsidR="00435850">
        <w:t xml:space="preserve"> des cadres supérieurs </w:t>
      </w:r>
      <w:r w:rsidR="00C9293D">
        <w:t>et des chefs de proje</w:t>
      </w:r>
      <w:r w:rsidR="003F46D2">
        <w:t xml:space="preserve">t </w:t>
      </w:r>
      <w:r w:rsidR="00435850">
        <w:t>qui</w:t>
      </w:r>
      <w:r w:rsidR="00FE2FE0">
        <w:t xml:space="preserve"> sont</w:t>
      </w:r>
      <w:r w:rsidR="00435850">
        <w:t xml:space="preserve"> généralement </w:t>
      </w:r>
      <w:r w:rsidR="00B374D4">
        <w:t xml:space="preserve">des </w:t>
      </w:r>
      <w:r w:rsidR="001F0967">
        <w:t>postes avec plus de responsabilités</w:t>
      </w:r>
      <w:r w:rsidR="001005AF">
        <w:t xml:space="preserve"> mais qui peuvent être très rapidement accessibles à des ingénieurs spécialisés comme ceux de l’ESFF</w:t>
      </w:r>
      <w:r w:rsidR="001F0967">
        <w:t xml:space="preserve">. </w:t>
      </w:r>
      <w:r w:rsidR="00977075">
        <w:t xml:space="preserve">Les catégories </w:t>
      </w:r>
      <w:r w:rsidR="00F05ED4">
        <w:t>d</w:t>
      </w:r>
      <w:r w:rsidR="00C9293D">
        <w:t>e cadre commercial</w:t>
      </w:r>
      <w:r w:rsidR="00837A97">
        <w:t xml:space="preserve"> et manager représentent chacune un profil de la promotion.</w:t>
      </w:r>
    </w:p>
    <w:p w14:paraId="157820AE" w14:textId="77777777" w:rsidR="009B7DDA" w:rsidRDefault="009B7DDA" w:rsidP="006B2C7F">
      <w:pPr>
        <w:jc w:val="both"/>
      </w:pPr>
    </w:p>
    <w:p w14:paraId="222CA871" w14:textId="337B2945" w:rsidR="00341211" w:rsidRPr="00341211" w:rsidRDefault="00866CCD" w:rsidP="00341211">
      <w:pPr>
        <w:pStyle w:val="Titre1"/>
        <w:numPr>
          <w:ilvl w:val="0"/>
          <w:numId w:val="10"/>
        </w:numPr>
      </w:pPr>
      <w:bookmarkStart w:id="4" w:name="_Toc165015249"/>
      <w:r>
        <w:lastRenderedPageBreak/>
        <w:t>Statistiques sur les activités</w:t>
      </w:r>
      <w:r w:rsidR="009A68DD">
        <w:t xml:space="preserve"> </w:t>
      </w:r>
      <w:r>
        <w:t>et métier</w:t>
      </w:r>
      <w:r w:rsidR="009A68DD">
        <w:t>s</w:t>
      </w:r>
      <w:bookmarkEnd w:id="4"/>
    </w:p>
    <w:p w14:paraId="407349A7" w14:textId="00362CE9" w:rsidR="00866CCD" w:rsidRDefault="009A041B" w:rsidP="00391D82">
      <w:pPr>
        <w:jc w:val="center"/>
      </w:pPr>
      <w:r>
        <w:rPr>
          <w:noProof/>
        </w:rPr>
        <w:drawing>
          <wp:inline distT="0" distB="0" distL="0" distR="0" wp14:anchorId="396592EE" wp14:editId="74C665D5">
            <wp:extent cx="6116320" cy="3978275"/>
            <wp:effectExtent l="0" t="0" r="0" b="3175"/>
            <wp:docPr id="1742626609" name="Graphique 1">
              <a:extLst xmlns:a="http://schemas.openxmlformats.org/drawingml/2006/main">
                <a:ext uri="{FF2B5EF4-FFF2-40B4-BE49-F238E27FC236}">
                  <a16:creationId xmlns:a16="http://schemas.microsoft.com/office/drawing/2014/main" id="{21645E4A-0246-448F-B69A-E7661924D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756B3B" w14:textId="375AB66C" w:rsidR="0072667A" w:rsidRPr="006528CA" w:rsidRDefault="001A6168" w:rsidP="00391D82">
      <w:pPr>
        <w:jc w:val="center"/>
      </w:pPr>
      <w:r>
        <w:rPr>
          <w:noProof/>
        </w:rPr>
        <w:drawing>
          <wp:inline distT="0" distB="0" distL="0" distR="0" wp14:anchorId="2E1519E3" wp14:editId="6BFB28BD">
            <wp:extent cx="3837940" cy="2111075"/>
            <wp:effectExtent l="0" t="0" r="0" b="3810"/>
            <wp:docPr id="414784986" name="Graphique 1">
              <a:extLst xmlns:a="http://schemas.openxmlformats.org/drawingml/2006/main">
                <a:ext uri="{FF2B5EF4-FFF2-40B4-BE49-F238E27FC236}">
                  <a16:creationId xmlns:a16="http://schemas.microsoft.com/office/drawing/2014/main" id="{A64BEB50-7093-4C69-8CAE-D68DB8886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DD5B52" w14:textId="603CA61F" w:rsidR="00866CCD" w:rsidRPr="0068517D" w:rsidRDefault="00866CCD" w:rsidP="00866CCD">
      <w:r w:rsidRPr="0068517D">
        <w:t>Graphique</w:t>
      </w:r>
      <w:r w:rsidR="00BB2D3F">
        <w:t>s</w:t>
      </w:r>
      <w:r w:rsidRPr="0068517D">
        <w:t xml:space="preserve"> </w:t>
      </w:r>
      <w:r w:rsidR="00AB393B">
        <w:t>9</w:t>
      </w:r>
      <w:r w:rsidR="0068517D">
        <w:t xml:space="preserve"> </w:t>
      </w:r>
      <w:r w:rsidRPr="0068517D">
        <w:t xml:space="preserve">– Répartition des </w:t>
      </w:r>
      <w:r w:rsidR="00AD32BE">
        <w:t xml:space="preserve">profils par </w:t>
      </w:r>
      <w:r w:rsidRPr="0068517D">
        <w:t>métier</w:t>
      </w:r>
      <w:r w:rsidR="00BB2D3F">
        <w:t xml:space="preserve"> et famille</w:t>
      </w:r>
    </w:p>
    <w:p w14:paraId="08BF6C4C" w14:textId="17470A1F" w:rsidR="00866CCD" w:rsidRDefault="00866CCD" w:rsidP="00BB2D3F">
      <w:r w:rsidRPr="00D72FDF">
        <w:rPr>
          <w:noProof/>
          <w:sz w:val="18"/>
          <w:szCs w:val="18"/>
        </w:rPr>
        <w:drawing>
          <wp:anchor distT="0" distB="0" distL="114300" distR="114300" simplePos="0" relativeHeight="251676672" behindDoc="0" locked="0" layoutInCell="1" allowOverlap="1" wp14:anchorId="3C59DF84" wp14:editId="1C0F1884">
            <wp:simplePos x="0" y="0"/>
            <wp:positionH relativeFrom="margin">
              <wp:posOffset>991264</wp:posOffset>
            </wp:positionH>
            <wp:positionV relativeFrom="margin">
              <wp:posOffset>834995</wp:posOffset>
            </wp:positionV>
            <wp:extent cx="3619500" cy="2105025"/>
            <wp:effectExtent l="0" t="0" r="0" b="0"/>
            <wp:wrapNone/>
            <wp:docPr id="17" name="Graphique 17">
              <a:extLst xmlns:a="http://schemas.openxmlformats.org/drawingml/2006/main">
                <a:ext uri="{FF2B5EF4-FFF2-40B4-BE49-F238E27FC236}">
                  <a16:creationId xmlns:a16="http://schemas.microsoft.com/office/drawing/2014/main" id="{133F7FD4-D73E-4CF2-AE70-F7463B09E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B8EEC5F" wp14:editId="650EF0FF">
            <wp:simplePos x="0" y="0"/>
            <wp:positionH relativeFrom="page">
              <wp:posOffset>3896397</wp:posOffset>
            </wp:positionH>
            <wp:positionV relativeFrom="margin">
              <wp:posOffset>955040</wp:posOffset>
            </wp:positionV>
            <wp:extent cx="3581400" cy="2781300"/>
            <wp:effectExtent l="0" t="0" r="0" b="0"/>
            <wp:wrapNone/>
            <wp:docPr id="9" name="Graphique 9">
              <a:extLst xmlns:a="http://schemas.openxmlformats.org/drawingml/2006/main">
                <a:ext uri="{FF2B5EF4-FFF2-40B4-BE49-F238E27FC236}">
                  <a16:creationId xmlns:a16="http://schemas.microsoft.com/office/drawing/2014/main" id="{9BDF35B1-77CF-A2D4-94FE-61CC00FE8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2AA4FA4" w14:textId="174C79E6" w:rsidR="00866CCD" w:rsidRDefault="00D07995" w:rsidP="001919C5">
      <w:pPr>
        <w:jc w:val="both"/>
      </w:pPr>
      <w:r>
        <w:t>La production</w:t>
      </w:r>
      <w:r w:rsidR="004F687D">
        <w:t xml:space="preserve"> et l’industrialisation</w:t>
      </w:r>
      <w:r>
        <w:t xml:space="preserve"> </w:t>
      </w:r>
      <w:r w:rsidR="00D465A3">
        <w:t>représente</w:t>
      </w:r>
      <w:r w:rsidR="004F687D">
        <w:t>nt</w:t>
      </w:r>
      <w:r w:rsidR="00D465A3">
        <w:t xml:space="preserve"> plus de la moitié des profils et témoigne </w:t>
      </w:r>
      <w:r w:rsidR="00967ED0">
        <w:t xml:space="preserve">d’un </w:t>
      </w:r>
      <w:r w:rsidR="001E3CBB">
        <w:t xml:space="preserve">important </w:t>
      </w:r>
      <w:r w:rsidR="00967ED0">
        <w:t xml:space="preserve">besoin </w:t>
      </w:r>
      <w:r w:rsidR="00C976FF">
        <w:t xml:space="preserve">pour </w:t>
      </w:r>
      <w:r w:rsidR="001919C5">
        <w:t xml:space="preserve">les </w:t>
      </w:r>
      <w:r w:rsidR="00C976FF">
        <w:t>entreprises d</w:t>
      </w:r>
      <w:r w:rsidR="00881CCA">
        <w:t xml:space="preserve">’entretenir </w:t>
      </w:r>
      <w:r w:rsidR="007B577C">
        <w:t xml:space="preserve">et d’assurer une </w:t>
      </w:r>
      <w:r w:rsidR="00881CCA">
        <w:t>croissance</w:t>
      </w:r>
      <w:r w:rsidR="007B577C">
        <w:t>.</w:t>
      </w:r>
    </w:p>
    <w:p w14:paraId="40AD54DC" w14:textId="553C4FD0" w:rsidR="00866CCD" w:rsidRDefault="00FB1BAC" w:rsidP="00540DA7">
      <w:pPr>
        <w:jc w:val="both"/>
      </w:pPr>
      <w:r>
        <w:t>La part des profils en R&amp;D, qualité</w:t>
      </w:r>
      <w:r w:rsidR="00482020">
        <w:t>,</w:t>
      </w:r>
      <w:r>
        <w:t xml:space="preserve"> bureau d’études</w:t>
      </w:r>
      <w:r w:rsidR="00482020">
        <w:t xml:space="preserve"> et </w:t>
      </w:r>
      <w:r w:rsidR="001C0980">
        <w:t>laboratoire</w:t>
      </w:r>
      <w:r>
        <w:t xml:space="preserve"> reste stable par rapport </w:t>
      </w:r>
      <w:r w:rsidR="001C0980">
        <w:t>aux deux</w:t>
      </w:r>
      <w:r>
        <w:t xml:space="preserve"> année</w:t>
      </w:r>
      <w:r w:rsidR="001C0980">
        <w:t>s</w:t>
      </w:r>
      <w:r>
        <w:t xml:space="preserve"> </w:t>
      </w:r>
      <w:r w:rsidR="00632876">
        <w:t>précédente</w:t>
      </w:r>
      <w:r w:rsidR="001C0980">
        <w:t>s</w:t>
      </w:r>
      <w:r w:rsidR="00A32EC2">
        <w:t>,</w:t>
      </w:r>
      <w:r w:rsidR="009E4A72">
        <w:t xml:space="preserve"> </w:t>
      </w:r>
      <w:r w:rsidR="001C0980">
        <w:t>et les métiers liés au commerce font leur retour grâce à un profil commercial</w:t>
      </w:r>
      <w:r w:rsidR="004F687D">
        <w:t xml:space="preserve"> dans la promotion.</w:t>
      </w:r>
    </w:p>
    <w:p w14:paraId="6A4AEDA2" w14:textId="5B7B99C9" w:rsidR="00486CAF" w:rsidRDefault="006533F5" w:rsidP="00540DA7">
      <w:pPr>
        <w:jc w:val="both"/>
      </w:pPr>
      <w:r>
        <w:t>Pour les répartitions avec un très faible pourcentage</w:t>
      </w:r>
      <w:r w:rsidR="00C22DA8">
        <w:t>, nous retrouvons</w:t>
      </w:r>
      <w:r w:rsidR="000D75FC">
        <w:t xml:space="preserve"> </w:t>
      </w:r>
      <w:r w:rsidR="00486CAF">
        <w:t xml:space="preserve">des profils pas complètement dédiés </w:t>
      </w:r>
      <w:r w:rsidR="00BA3E95">
        <w:t>aux métiers</w:t>
      </w:r>
      <w:r w:rsidR="00486CAF">
        <w:t xml:space="preserve"> autour de </w:t>
      </w:r>
      <w:r w:rsidR="00BA3E95">
        <w:t xml:space="preserve">la logistique, le HSE, les travaux neufs ou la maintenance mais plutôt des </w:t>
      </w:r>
      <w:r w:rsidR="007A6A9F">
        <w:t xml:space="preserve">profils </w:t>
      </w:r>
      <w:r w:rsidR="000410C7">
        <w:t>ayant des projets</w:t>
      </w:r>
      <w:r w:rsidR="005C27E2">
        <w:t xml:space="preserve"> </w:t>
      </w:r>
      <w:r w:rsidR="000410C7">
        <w:t>en lien avec ces métiers.</w:t>
      </w:r>
    </w:p>
    <w:p w14:paraId="549D3FF5" w14:textId="54ED88DB" w:rsidR="00866CCD" w:rsidRDefault="00866CCD" w:rsidP="009A26FE">
      <w:pPr>
        <w:pStyle w:val="Titre1"/>
        <w:numPr>
          <w:ilvl w:val="0"/>
          <w:numId w:val="10"/>
        </w:numPr>
        <w:ind w:left="0" w:firstLine="0"/>
      </w:pPr>
      <w:bookmarkStart w:id="5" w:name="_Toc165015250"/>
      <w:r>
        <w:lastRenderedPageBreak/>
        <w:t>Statistiques sur les secteur</w:t>
      </w:r>
      <w:r w:rsidR="009A68DD">
        <w:t>s</w:t>
      </w:r>
      <w:r>
        <w:t xml:space="preserve"> industriel</w:t>
      </w:r>
      <w:r w:rsidR="009A68DD">
        <w:t>s</w:t>
      </w:r>
      <w:bookmarkEnd w:id="5"/>
    </w:p>
    <w:p w14:paraId="2FAB7126" w14:textId="26A13744" w:rsidR="00866CCD" w:rsidRDefault="00B6090F" w:rsidP="00866CCD">
      <w:pPr>
        <w:rPr>
          <w:rFonts w:eastAsiaTheme="majorEastAsia" w:cstheme="majorBidi"/>
          <w:b/>
          <w:sz w:val="28"/>
          <w:szCs w:val="32"/>
        </w:rPr>
      </w:pPr>
      <w:r>
        <w:rPr>
          <w:noProof/>
        </w:rPr>
        <w:drawing>
          <wp:inline distT="0" distB="0" distL="0" distR="0" wp14:anchorId="11D1F297" wp14:editId="5B9A07E8">
            <wp:extent cx="6116320" cy="4635500"/>
            <wp:effectExtent l="0" t="0" r="0" b="0"/>
            <wp:docPr id="425513058" name="Graphique 1">
              <a:extLst xmlns:a="http://schemas.openxmlformats.org/drawingml/2006/main">
                <a:ext uri="{FF2B5EF4-FFF2-40B4-BE49-F238E27FC236}">
                  <a16:creationId xmlns:a16="http://schemas.microsoft.com/office/drawing/2014/main" id="{6422063F-3889-4654-97CA-454A2B5C1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DE70EA" w14:textId="039E962A" w:rsidR="00B17EDA" w:rsidRPr="0068517D" w:rsidRDefault="00B17EDA" w:rsidP="00B17EDA">
      <w:r w:rsidRPr="0068517D">
        <w:t>Graphique</w:t>
      </w:r>
      <w:r>
        <w:t>s</w:t>
      </w:r>
      <w:r w:rsidRPr="0068517D">
        <w:t xml:space="preserve"> </w:t>
      </w:r>
      <w:r w:rsidR="00AB393B">
        <w:t>10</w:t>
      </w:r>
      <w:r>
        <w:t xml:space="preserve"> </w:t>
      </w:r>
      <w:r w:rsidRPr="0068517D">
        <w:t xml:space="preserve">– Répartition des </w:t>
      </w:r>
      <w:r>
        <w:t>profils par secteur industriel</w:t>
      </w:r>
    </w:p>
    <w:p w14:paraId="1EEC5F9E" w14:textId="77777777" w:rsidR="00B17EDA" w:rsidRDefault="00B17EDA" w:rsidP="001D7C67">
      <w:pPr>
        <w:tabs>
          <w:tab w:val="left" w:pos="1335"/>
        </w:tabs>
      </w:pPr>
    </w:p>
    <w:p w14:paraId="2537D412" w14:textId="030FB611" w:rsidR="00EE6699" w:rsidRDefault="000D6604" w:rsidP="00EB7D9C">
      <w:pPr>
        <w:tabs>
          <w:tab w:val="left" w:pos="1335"/>
        </w:tabs>
        <w:jc w:val="both"/>
      </w:pPr>
      <w:r>
        <w:t>Depuis de nombreuses années, le secteur des mobili</w:t>
      </w:r>
      <w:r w:rsidR="00EA34F6">
        <w:t xml:space="preserve">tés terrestres et </w:t>
      </w:r>
      <w:r w:rsidR="00761175">
        <w:t xml:space="preserve">notamment </w:t>
      </w:r>
      <w:r w:rsidR="00EA34F6">
        <w:t xml:space="preserve">l’automobile représente </w:t>
      </w:r>
      <w:r w:rsidR="002A4514">
        <w:t xml:space="preserve">un tiers des profils des observatoires mais cette année nous </w:t>
      </w:r>
      <w:r w:rsidR="00F210CD">
        <w:t>observons deux secteurs qui se distingue</w:t>
      </w:r>
      <w:r w:rsidR="00712BA0">
        <w:t>nt</w:t>
      </w:r>
      <w:r w:rsidR="00F210CD">
        <w:t xml:space="preserve"> par rapport aux années précédentes, </w:t>
      </w:r>
      <w:r w:rsidR="0061660B">
        <w:t xml:space="preserve">premièrement l’aéronautique qui passe de 3% </w:t>
      </w:r>
      <w:r w:rsidR="00712BA0">
        <w:t xml:space="preserve">en 2022 </w:t>
      </w:r>
      <w:r w:rsidR="0061660B">
        <w:t xml:space="preserve">à 15% </w:t>
      </w:r>
      <w:r w:rsidR="00712BA0">
        <w:t xml:space="preserve">en 2023 </w:t>
      </w:r>
      <w:r w:rsidR="0061660B">
        <w:t xml:space="preserve">et enfin le </w:t>
      </w:r>
      <w:r w:rsidR="00084F24">
        <w:t>secteur militaire qui passe de 1% en 2022 à 9% 2023</w:t>
      </w:r>
      <w:r w:rsidR="00712BA0">
        <w:t xml:space="preserve">. Ces </w:t>
      </w:r>
      <w:r w:rsidR="009969B7">
        <w:t>deux</w:t>
      </w:r>
      <w:r w:rsidR="00712BA0">
        <w:t xml:space="preserve"> secteurs sont plus fortement représentés cette année en raison des différents conflits internationaux </w:t>
      </w:r>
      <w:r w:rsidR="0066231E">
        <w:t xml:space="preserve">pour le militaire et </w:t>
      </w:r>
      <w:r w:rsidR="00C80791">
        <w:t>en raison d</w:t>
      </w:r>
      <w:r w:rsidR="00EA1C77">
        <w:t>e la forte reprise du tourisme international et donc de l</w:t>
      </w:r>
      <w:r w:rsidR="000440B3">
        <w:t>’importante demande d’appareil</w:t>
      </w:r>
      <w:r w:rsidR="00E1350B">
        <w:t>s</w:t>
      </w:r>
      <w:r w:rsidR="000440B3">
        <w:t xml:space="preserve"> civil</w:t>
      </w:r>
      <w:r w:rsidR="00E1350B">
        <w:t>s</w:t>
      </w:r>
      <w:r w:rsidR="000440B3">
        <w:t xml:space="preserve"> pour les compagnies aériennes.</w:t>
      </w:r>
      <w:r w:rsidR="00E227BB">
        <w:t xml:space="preserve"> Rappelons q</w:t>
      </w:r>
      <w:r w:rsidR="00BA1EE5">
        <w:t>u</w:t>
      </w:r>
      <w:r w:rsidR="003373D8">
        <w:t>e jusqu’en 202</w:t>
      </w:r>
      <w:r w:rsidR="005E6796">
        <w:t>1</w:t>
      </w:r>
      <w:r w:rsidR="003373D8">
        <w:t>,</w:t>
      </w:r>
      <w:r w:rsidR="00EF7F21">
        <w:t xml:space="preserve"> l’aéronautique était représentée </w:t>
      </w:r>
      <w:r w:rsidR="00EE29E5">
        <w:t xml:space="preserve">à hauteur </w:t>
      </w:r>
      <w:r w:rsidR="005E6796">
        <w:t xml:space="preserve">d’environ 15% </w:t>
      </w:r>
      <w:r w:rsidR="00CD1C13">
        <w:t xml:space="preserve">et que seule l’année 2022 avait </w:t>
      </w:r>
      <w:r w:rsidR="005A1743">
        <w:t xml:space="preserve">marqué </w:t>
      </w:r>
      <w:r w:rsidR="004C1B00">
        <w:t xml:space="preserve">une très forte chute de sa représentation. </w:t>
      </w:r>
    </w:p>
    <w:p w14:paraId="317AAB07" w14:textId="17F3CF36" w:rsidR="00A24F26" w:rsidRDefault="006D6C04" w:rsidP="00EB7D9C">
      <w:pPr>
        <w:tabs>
          <w:tab w:val="left" w:pos="1335"/>
        </w:tabs>
        <w:jc w:val="both"/>
      </w:pPr>
      <w:r>
        <w:t xml:space="preserve">Cette représentation </w:t>
      </w:r>
      <w:r w:rsidR="00437B75">
        <w:t>est sensiblement égale à l’année précédente pour le secteur des transports, l’énergie</w:t>
      </w:r>
      <w:r w:rsidR="009D3BAD">
        <w:t>, l’art et le luxe</w:t>
      </w:r>
      <w:r w:rsidR="00A32EC2">
        <w:t>,</w:t>
      </w:r>
      <w:r w:rsidR="009D3BAD">
        <w:t xml:space="preserve"> mais elle passe de 2% à 12% pour l’industrie métallurgique.</w:t>
      </w:r>
    </w:p>
    <w:p w14:paraId="026DE772" w14:textId="6A276639" w:rsidR="00F52708" w:rsidRDefault="00EC0E6D" w:rsidP="00EB7D9C">
      <w:pPr>
        <w:tabs>
          <w:tab w:val="left" w:pos="1335"/>
        </w:tabs>
        <w:jc w:val="both"/>
      </w:pPr>
      <w:r>
        <w:t>Il n’y a pas d’autres évolutions notables sur les autres secteurs pour cette observatoire 2023.</w:t>
      </w:r>
    </w:p>
    <w:p w14:paraId="5B4D9B7B" w14:textId="77777777" w:rsidR="00AB6A84" w:rsidRDefault="00AB6A84" w:rsidP="00EB7D9C">
      <w:pPr>
        <w:tabs>
          <w:tab w:val="left" w:pos="1335"/>
        </w:tabs>
        <w:jc w:val="both"/>
      </w:pPr>
    </w:p>
    <w:p w14:paraId="3B2CBA1C" w14:textId="77777777" w:rsidR="00AB6A84" w:rsidRDefault="00AB6A84" w:rsidP="00EB7D9C">
      <w:pPr>
        <w:tabs>
          <w:tab w:val="left" w:pos="1335"/>
        </w:tabs>
        <w:jc w:val="both"/>
      </w:pPr>
    </w:p>
    <w:p w14:paraId="198B46D3" w14:textId="77777777" w:rsidR="00AB6A84" w:rsidRDefault="00AB6A84" w:rsidP="00EB7D9C">
      <w:pPr>
        <w:tabs>
          <w:tab w:val="left" w:pos="1335"/>
        </w:tabs>
        <w:jc w:val="both"/>
      </w:pPr>
    </w:p>
    <w:p w14:paraId="54C09BBA" w14:textId="77777777" w:rsidR="00AB6A84" w:rsidRDefault="00AB6A84" w:rsidP="00EB7D9C">
      <w:pPr>
        <w:tabs>
          <w:tab w:val="left" w:pos="1335"/>
        </w:tabs>
        <w:jc w:val="both"/>
      </w:pPr>
    </w:p>
    <w:p w14:paraId="1172CDEC" w14:textId="77777777" w:rsidR="00866CCD" w:rsidRDefault="00866CCD" w:rsidP="009A26FE">
      <w:pPr>
        <w:pStyle w:val="Titre1"/>
        <w:numPr>
          <w:ilvl w:val="0"/>
          <w:numId w:val="10"/>
        </w:numPr>
        <w:ind w:left="0" w:firstLine="0"/>
      </w:pPr>
      <w:bookmarkStart w:id="6" w:name="_Toc165015251"/>
      <w:r>
        <w:lastRenderedPageBreak/>
        <w:t>Statistiques sur les procédés de fabrication</w:t>
      </w:r>
      <w:bookmarkEnd w:id="6"/>
    </w:p>
    <w:p w14:paraId="7C527FDE" w14:textId="77777777" w:rsidR="00866CCD" w:rsidRDefault="00866CCD" w:rsidP="00866CCD">
      <w:pPr>
        <w:jc w:val="both"/>
      </w:pPr>
    </w:p>
    <w:p w14:paraId="19B80363" w14:textId="7F61135E" w:rsidR="00324BBC" w:rsidRDefault="00866CCD" w:rsidP="00866CCD">
      <w:pPr>
        <w:jc w:val="both"/>
      </w:pPr>
      <w:r>
        <w:t>L’observatoire s’intéresse aux différents procédés de fabrication autour de la métallurgie</w:t>
      </w:r>
      <w:r w:rsidR="00A32EC2">
        <w:t>,</w:t>
      </w:r>
      <w:r>
        <w:t xml:space="preserve"> mais également aux techniques employées pour ces procédés</w:t>
      </w:r>
      <w:r w:rsidR="00324BBC">
        <w:t>.</w:t>
      </w:r>
    </w:p>
    <w:p w14:paraId="7CC4800E" w14:textId="77777777" w:rsidR="00324BBC" w:rsidRDefault="00324BBC" w:rsidP="00866CCD">
      <w:pPr>
        <w:jc w:val="both"/>
      </w:pPr>
    </w:p>
    <w:p w14:paraId="34213414" w14:textId="30920D03" w:rsidR="00324BBC" w:rsidRDefault="003851C7" w:rsidP="00866CCD">
      <w:pPr>
        <w:jc w:val="both"/>
      </w:pPr>
      <w:r>
        <w:rPr>
          <w:noProof/>
        </w:rPr>
        <w:drawing>
          <wp:inline distT="0" distB="0" distL="0" distR="0" wp14:anchorId="6E09E6AE" wp14:editId="248BC9D1">
            <wp:extent cx="6116320" cy="4592955"/>
            <wp:effectExtent l="0" t="0" r="0" b="0"/>
            <wp:docPr id="773210897" name="Graphique 1">
              <a:extLst xmlns:a="http://schemas.openxmlformats.org/drawingml/2006/main">
                <a:ext uri="{FF2B5EF4-FFF2-40B4-BE49-F238E27FC236}">
                  <a16:creationId xmlns:a16="http://schemas.microsoft.com/office/drawing/2014/main" id="{E1C184F3-444B-4231-997E-759509318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7E1E18" w14:textId="1AA2F759" w:rsidR="000A18CE" w:rsidRDefault="000A18CE" w:rsidP="000A18CE">
      <w:r w:rsidRPr="0068517D">
        <w:t>Graphique</w:t>
      </w:r>
      <w:r>
        <w:t>s</w:t>
      </w:r>
      <w:r w:rsidRPr="0068517D">
        <w:t xml:space="preserve"> </w:t>
      </w:r>
      <w:r>
        <w:t>1</w:t>
      </w:r>
      <w:r w:rsidR="00AB393B">
        <w:t>1</w:t>
      </w:r>
      <w:r>
        <w:t xml:space="preserve"> </w:t>
      </w:r>
      <w:r w:rsidRPr="0068517D">
        <w:t xml:space="preserve">– Répartition des </w:t>
      </w:r>
      <w:r>
        <w:t>profils par procédé</w:t>
      </w:r>
      <w:r w:rsidR="005920B7">
        <w:t xml:space="preserve"> de fabrication</w:t>
      </w:r>
    </w:p>
    <w:p w14:paraId="078CC4B5" w14:textId="77777777" w:rsidR="002F5598" w:rsidRDefault="002F5598" w:rsidP="000A18CE"/>
    <w:p w14:paraId="7AD6948C" w14:textId="4CF5E31C" w:rsidR="002F5598" w:rsidRDefault="002F5598" w:rsidP="00B53CA8">
      <w:pPr>
        <w:jc w:val="both"/>
      </w:pPr>
      <w:r>
        <w:t>La fonderie sable</w:t>
      </w:r>
      <w:r w:rsidR="00595101">
        <w:t xml:space="preserve"> </w:t>
      </w:r>
      <w:r>
        <w:t xml:space="preserve">reste cette année encore la famille de procédé la plus représentée </w:t>
      </w:r>
      <w:r w:rsidR="00253C65">
        <w:t xml:space="preserve">mais </w:t>
      </w:r>
      <w:r w:rsidR="00C506DE">
        <w:t xml:space="preserve">le moulage cire perdue </w:t>
      </w:r>
      <w:r w:rsidR="006034A6">
        <w:t>se voit doubler en passant de 8% en 2022 à 16% en 2023.</w:t>
      </w:r>
    </w:p>
    <w:p w14:paraId="7342F1F4" w14:textId="33A1EB37" w:rsidR="00B73E46" w:rsidRDefault="00B73E46" w:rsidP="00B53CA8">
      <w:pPr>
        <w:jc w:val="both"/>
      </w:pPr>
      <w:r>
        <w:t>Plus globalement</w:t>
      </w:r>
      <w:r w:rsidR="00D93553">
        <w:t xml:space="preserve">, </w:t>
      </w:r>
      <w:r w:rsidR="002F5598">
        <w:t xml:space="preserve">la fonderie est représentée à </w:t>
      </w:r>
      <w:r w:rsidR="001E5248">
        <w:t>67</w:t>
      </w:r>
      <w:r w:rsidR="002F5598">
        <w:t xml:space="preserve">%, la forge à </w:t>
      </w:r>
      <w:r w:rsidR="00E55E60">
        <w:t>22</w:t>
      </w:r>
      <w:r w:rsidR="002F5598">
        <w:t xml:space="preserve">%, l’usinage à </w:t>
      </w:r>
      <w:r w:rsidR="00E55E60">
        <w:t>3</w:t>
      </w:r>
      <w:r w:rsidR="002F5598">
        <w:t xml:space="preserve">% et le soudage à </w:t>
      </w:r>
      <w:r w:rsidR="00E55E60">
        <w:t>2</w:t>
      </w:r>
      <w:r w:rsidR="002F5598">
        <w:t>%.</w:t>
      </w:r>
      <w:r w:rsidR="006938C3">
        <w:t xml:space="preserve"> Le soudage, un procédé que nous retrouvons dans la </w:t>
      </w:r>
      <w:r w:rsidR="000A01CC">
        <w:t>catégorie</w:t>
      </w:r>
      <w:r w:rsidR="006938C3">
        <w:t xml:space="preserve"> « Autre</w:t>
      </w:r>
      <w:r w:rsidR="000A01CC">
        <w:t xml:space="preserve"> » </w:t>
      </w:r>
      <w:r w:rsidR="00FC5B42">
        <w:t>accompagné d</w:t>
      </w:r>
      <w:r w:rsidR="00375CD2">
        <w:t>e l’estampage, la basse pression ou le moulage sable à vert</w:t>
      </w:r>
      <w:r w:rsidR="00516A6C">
        <w:t xml:space="preserve"> en motte</w:t>
      </w:r>
      <w:r w:rsidR="00EE276D">
        <w:t>s</w:t>
      </w:r>
      <w:r w:rsidR="00375CD2">
        <w:t xml:space="preserve"> à joint vertical.</w:t>
      </w:r>
    </w:p>
    <w:p w14:paraId="70E7BB9C" w14:textId="2FA89DF4" w:rsidR="00324BBC" w:rsidRDefault="00100990" w:rsidP="00866CCD">
      <w:pPr>
        <w:jc w:val="both"/>
      </w:pPr>
      <w:r>
        <w:t xml:space="preserve">La représentation de la forge revient </w:t>
      </w:r>
      <w:r w:rsidR="00A34A39">
        <w:t xml:space="preserve">cette année </w:t>
      </w:r>
      <w:r>
        <w:t xml:space="preserve">sur des niveaux similaires à 2021 </w:t>
      </w:r>
      <w:r w:rsidR="00A34A39">
        <w:t>(25%) après avoir été représentée à seulement 13% en 2022.</w:t>
      </w:r>
    </w:p>
    <w:p w14:paraId="633CBA47" w14:textId="77777777" w:rsidR="002656C7" w:rsidRDefault="002656C7" w:rsidP="00866CCD">
      <w:pPr>
        <w:jc w:val="both"/>
      </w:pPr>
    </w:p>
    <w:p w14:paraId="0B97EBA9" w14:textId="77777777" w:rsidR="00AB6A84" w:rsidRDefault="00AB6A84" w:rsidP="00866CCD">
      <w:pPr>
        <w:jc w:val="both"/>
      </w:pPr>
    </w:p>
    <w:p w14:paraId="44EC745C" w14:textId="77777777" w:rsidR="00866CCD" w:rsidRDefault="00866CCD" w:rsidP="009A26FE">
      <w:pPr>
        <w:pStyle w:val="Titre1"/>
        <w:numPr>
          <w:ilvl w:val="0"/>
          <w:numId w:val="10"/>
        </w:numPr>
        <w:ind w:left="0" w:firstLine="0"/>
      </w:pPr>
      <w:bookmarkStart w:id="7" w:name="_Toc165015252"/>
      <w:r w:rsidRPr="00C714CE">
        <w:lastRenderedPageBreak/>
        <w:t>Statistiques sur les alliages utilisés</w:t>
      </w:r>
      <w:bookmarkEnd w:id="7"/>
    </w:p>
    <w:p w14:paraId="3E38D3D9" w14:textId="2197D3D5" w:rsidR="00866CCD" w:rsidRPr="00EB75DE" w:rsidRDefault="00866CCD" w:rsidP="00866CCD"/>
    <w:p w14:paraId="25241149" w14:textId="40F22CE8" w:rsidR="00866CCD" w:rsidRDefault="00481362" w:rsidP="00866CCD">
      <w:r>
        <w:rPr>
          <w:noProof/>
        </w:rPr>
        <w:drawing>
          <wp:inline distT="0" distB="0" distL="0" distR="0" wp14:anchorId="25B1A9DB" wp14:editId="0182AC34">
            <wp:extent cx="6116320" cy="3754120"/>
            <wp:effectExtent l="0" t="0" r="0" b="0"/>
            <wp:docPr id="1921124693" name="Graphique 1">
              <a:extLst xmlns:a="http://schemas.openxmlformats.org/drawingml/2006/main">
                <a:ext uri="{FF2B5EF4-FFF2-40B4-BE49-F238E27FC236}">
                  <a16:creationId xmlns:a16="http://schemas.microsoft.com/office/drawing/2014/main" id="{A086CEF4-370F-4054-AE11-8ED962247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C05183" w14:textId="57486836" w:rsidR="00821DD5" w:rsidRDefault="00821DD5" w:rsidP="00821DD5">
      <w:r w:rsidRPr="0068517D">
        <w:t>Graphique</w:t>
      </w:r>
      <w:r>
        <w:t>s</w:t>
      </w:r>
      <w:r w:rsidRPr="0068517D">
        <w:t xml:space="preserve"> </w:t>
      </w:r>
      <w:r>
        <w:t>1</w:t>
      </w:r>
      <w:r w:rsidR="00AB393B">
        <w:t>2</w:t>
      </w:r>
      <w:r>
        <w:t xml:space="preserve"> </w:t>
      </w:r>
      <w:r w:rsidRPr="0068517D">
        <w:t xml:space="preserve">– Répartition des </w:t>
      </w:r>
      <w:r>
        <w:t>profils par famille d’alliage</w:t>
      </w:r>
    </w:p>
    <w:p w14:paraId="73B7F51C" w14:textId="77777777" w:rsidR="00866CCD" w:rsidRDefault="00866CCD" w:rsidP="000D378C">
      <w:pPr>
        <w:jc w:val="both"/>
      </w:pPr>
    </w:p>
    <w:p w14:paraId="734319F8" w14:textId="499086EE" w:rsidR="00866CCD" w:rsidRDefault="00866CCD" w:rsidP="000D378C">
      <w:pPr>
        <w:jc w:val="both"/>
      </w:pPr>
      <w:r>
        <w:t xml:space="preserve">Les </w:t>
      </w:r>
      <w:r w:rsidR="00D47493">
        <w:t>fontes</w:t>
      </w:r>
      <w:r>
        <w:t xml:space="preserve"> sont </w:t>
      </w:r>
      <w:r w:rsidR="00A85CE7">
        <w:t xml:space="preserve">de nouveau </w:t>
      </w:r>
      <w:r w:rsidR="009D35B0">
        <w:t xml:space="preserve">très largement </w:t>
      </w:r>
      <w:r>
        <w:t xml:space="preserve">en tête des matériaux les plus utilisés </w:t>
      </w:r>
      <w:r w:rsidR="009D35B0">
        <w:t xml:space="preserve">et représentent environ </w:t>
      </w:r>
      <w:r w:rsidR="00B24AC3">
        <w:t>3</w:t>
      </w:r>
      <w:r w:rsidR="00A85CE7">
        <w:t>6</w:t>
      </w:r>
      <w:r w:rsidR="00B24AC3">
        <w:t xml:space="preserve">% des profils, </w:t>
      </w:r>
      <w:r w:rsidR="005A2D31">
        <w:t>suivi</w:t>
      </w:r>
      <w:r w:rsidR="00D509A6">
        <w:t xml:space="preserve">es par les aciers </w:t>
      </w:r>
      <w:r w:rsidR="00A056BA">
        <w:t xml:space="preserve">(33%) </w:t>
      </w:r>
      <w:r w:rsidR="00D509A6">
        <w:t>et les super alliages</w:t>
      </w:r>
      <w:r w:rsidR="002F32DE">
        <w:t xml:space="preserve"> (13%)</w:t>
      </w:r>
      <w:r w:rsidR="00D509A6">
        <w:t>.</w:t>
      </w:r>
    </w:p>
    <w:p w14:paraId="1FE78A64" w14:textId="3F7CC3AB" w:rsidR="00866CCD" w:rsidRDefault="0024323F" w:rsidP="00EE50D6">
      <w:pPr>
        <w:jc w:val="both"/>
      </w:pPr>
      <w:r>
        <w:t xml:space="preserve">Les </w:t>
      </w:r>
      <w:r w:rsidR="00223965">
        <w:t xml:space="preserve">autres alliages restent stables depuis plusieurs </w:t>
      </w:r>
      <w:r w:rsidR="00223965" w:rsidRPr="00733533">
        <w:t>années</w:t>
      </w:r>
      <w:r w:rsidR="00FA747E" w:rsidRPr="00733533">
        <w:t xml:space="preserve"> </w:t>
      </w:r>
      <w:r w:rsidR="002F32DE">
        <w:t>et le titane fait son retour dans cet observatoire avec un niveau similaire à 2021 qui était de 6%).</w:t>
      </w:r>
    </w:p>
    <w:p w14:paraId="011F7F53" w14:textId="6C83AD5E" w:rsidR="00866CCD" w:rsidRDefault="00866CCD" w:rsidP="00866CCD"/>
    <w:p w14:paraId="30643E9D" w14:textId="77777777" w:rsidR="00866CCD" w:rsidRDefault="00866CCD" w:rsidP="009A26FE">
      <w:pPr>
        <w:pStyle w:val="Titre1"/>
        <w:numPr>
          <w:ilvl w:val="0"/>
          <w:numId w:val="10"/>
        </w:numPr>
        <w:ind w:left="0" w:firstLine="0"/>
      </w:pPr>
      <w:bookmarkStart w:id="8" w:name="_Toc165015253"/>
      <w:r>
        <w:t>Résumé et conclusions</w:t>
      </w:r>
      <w:bookmarkEnd w:id="8"/>
    </w:p>
    <w:p w14:paraId="10C2CE01" w14:textId="77777777" w:rsidR="00866CCD" w:rsidRDefault="00866CCD" w:rsidP="00866CCD">
      <w:pPr>
        <w:rPr>
          <w:rFonts w:eastAsiaTheme="majorEastAsia" w:cstheme="majorBidi"/>
          <w:b/>
          <w:sz w:val="28"/>
          <w:szCs w:val="32"/>
        </w:rPr>
      </w:pPr>
    </w:p>
    <w:p w14:paraId="1C65A77D" w14:textId="7472174F" w:rsidR="00866CCD" w:rsidRDefault="00866CCD" w:rsidP="00866CCD">
      <w:pPr>
        <w:jc w:val="both"/>
      </w:pPr>
      <w:r>
        <w:t xml:space="preserve">Cet observatoire </w:t>
      </w:r>
      <w:r w:rsidR="00E463FD">
        <w:t>intermédiaire</w:t>
      </w:r>
      <w:r w:rsidR="00D05796">
        <w:t xml:space="preserve"> </w:t>
      </w:r>
      <w:r>
        <w:t xml:space="preserve">s’intéresse </w:t>
      </w:r>
      <w:r w:rsidR="00A25EBB">
        <w:t xml:space="preserve">à la promotion </w:t>
      </w:r>
      <w:r>
        <w:t>diplômée de l’Ecole Supérieure de Fonderie et de Forge</w:t>
      </w:r>
      <w:r w:rsidR="00E463FD">
        <w:t xml:space="preserve"> en 202</w:t>
      </w:r>
      <w:r w:rsidR="0049102E">
        <w:t>3</w:t>
      </w:r>
      <w:r w:rsidR="00E463FD">
        <w:t xml:space="preserve"> et à </w:t>
      </w:r>
      <w:r w:rsidR="00D05796">
        <w:t>la situation professionnelle de</w:t>
      </w:r>
      <w:r w:rsidR="00A43381">
        <w:t xml:space="preserve"> ces</w:t>
      </w:r>
      <w:r w:rsidR="00D05796">
        <w:t xml:space="preserve"> </w:t>
      </w:r>
      <w:r w:rsidR="00A43381">
        <w:t>ingénieurs</w:t>
      </w:r>
      <w:r w:rsidR="00D05796">
        <w:t xml:space="preserve"> sur leur premier emploi.</w:t>
      </w:r>
      <w:r>
        <w:t xml:space="preserve"> C’est </w:t>
      </w:r>
      <w:r w:rsidRPr="00C0252E">
        <w:t>un outil essentiel pour tous les acteurs de nos métiers et</w:t>
      </w:r>
      <w:r>
        <w:t xml:space="preserve"> pour </w:t>
      </w:r>
      <w:r w:rsidRPr="00C0252E">
        <w:t>l'</w:t>
      </w:r>
      <w:r>
        <w:t>ESFF</w:t>
      </w:r>
      <w:r w:rsidRPr="00C0252E">
        <w:t>, il permet de connaître les conditions d’insertion des jeunes diplômés dans la vie professionnelle, de suivre l'attractivité et l'évolution de notre industrie notamment sur les secteurs et les postes les plus représentés</w:t>
      </w:r>
      <w:r w:rsidR="00A32EC2">
        <w:t>,</w:t>
      </w:r>
      <w:r w:rsidRPr="00C0252E">
        <w:t xml:space="preserve"> mais aussi de s'intéresser aux évolutions des rémunérations associées à ces métiers. Il se veut être un outil utile pour les entreprises</w:t>
      </w:r>
      <w:r w:rsidR="00A32EC2">
        <w:t>,</w:t>
      </w:r>
      <w:r w:rsidRPr="00C0252E">
        <w:t xml:space="preserve"> mais aussi et surtout pour</w:t>
      </w:r>
      <w:r w:rsidR="00A43381">
        <w:t xml:space="preserve"> les</w:t>
      </w:r>
      <w:r w:rsidRPr="00C0252E">
        <w:t xml:space="preserve"> </w:t>
      </w:r>
      <w:r>
        <w:t>futurs ingénieurs et ingénieurs en activités qui souhaitent analyser leur situation.</w:t>
      </w:r>
    </w:p>
    <w:p w14:paraId="02D71B34" w14:textId="1F3D975E" w:rsidR="00866CCD" w:rsidRDefault="00866CCD" w:rsidP="00866CCD">
      <w:pPr>
        <w:jc w:val="both"/>
      </w:pPr>
      <w:r>
        <w:t xml:space="preserve">Cet observatoire présente un taux de participation de </w:t>
      </w:r>
      <w:r w:rsidR="006C2EB0">
        <w:t>100</w:t>
      </w:r>
      <w:r>
        <w:t xml:space="preserve">%, soit </w:t>
      </w:r>
      <w:r w:rsidR="00BC6522">
        <w:t>2</w:t>
      </w:r>
      <w:r w:rsidR="006C2EB0">
        <w:t>9</w:t>
      </w:r>
      <w:r w:rsidR="00BC6522">
        <w:t xml:space="preserve"> </w:t>
      </w:r>
      <w:r>
        <w:t xml:space="preserve">retours sur </w:t>
      </w:r>
      <w:r w:rsidR="00BC6522">
        <w:t>2</w:t>
      </w:r>
      <w:r w:rsidR="0049102E">
        <w:t>9</w:t>
      </w:r>
      <w:r>
        <w:t xml:space="preserve"> anciens élèves contactés. Un résultat</w:t>
      </w:r>
      <w:r w:rsidR="00A907C6">
        <w:t xml:space="preserve"> </w:t>
      </w:r>
      <w:r w:rsidR="006C2EB0">
        <w:t xml:space="preserve">excellent </w:t>
      </w:r>
      <w:r>
        <w:t xml:space="preserve">qui s’explique par </w:t>
      </w:r>
      <w:r w:rsidR="005324B0">
        <w:t xml:space="preserve">la capacité de l’AAESFF </w:t>
      </w:r>
      <w:r w:rsidR="004759EF">
        <w:t>à</w:t>
      </w:r>
      <w:r w:rsidR="005324B0">
        <w:t xml:space="preserve"> créer des liens dès le </w:t>
      </w:r>
      <w:r w:rsidR="005324B0">
        <w:lastRenderedPageBreak/>
        <w:t xml:space="preserve">début de la formation avec les apprentis de l’ESFF et donc à garder de bonnes relations </w:t>
      </w:r>
      <w:r w:rsidR="004759EF">
        <w:t>à la sortie de l’école</w:t>
      </w:r>
      <w:r w:rsidR="005324B0">
        <w:t>.</w:t>
      </w:r>
    </w:p>
    <w:p w14:paraId="113B38E0" w14:textId="222E4496" w:rsidR="00866CCD" w:rsidRDefault="00866CCD" w:rsidP="00866CCD">
      <w:pPr>
        <w:jc w:val="both"/>
      </w:pPr>
      <w:r>
        <w:t xml:space="preserve">Les </w:t>
      </w:r>
      <w:r w:rsidR="004759EF">
        <w:t>statuts</w:t>
      </w:r>
      <w:r>
        <w:t xml:space="preserve"> les plus représentés sont ceux de cadre technique, cadre supérieur et c</w:t>
      </w:r>
      <w:r w:rsidR="00F32DCD">
        <w:t>hef de projet</w:t>
      </w:r>
      <w:r>
        <w:t>, dans des moyennes</w:t>
      </w:r>
      <w:r w:rsidR="004759EF">
        <w:t xml:space="preserve">, </w:t>
      </w:r>
      <w:r>
        <w:t>grandes</w:t>
      </w:r>
      <w:r w:rsidR="004759EF">
        <w:t xml:space="preserve"> et très grandes</w:t>
      </w:r>
      <w:r>
        <w:t xml:space="preserve"> entreprises françaises actives sur les secteurs d</w:t>
      </w:r>
      <w:r w:rsidR="004759EF">
        <w:t>es transports, de l’énergie et de la métallurgie</w:t>
      </w:r>
      <w:r>
        <w:t xml:space="preserve">. </w:t>
      </w:r>
    </w:p>
    <w:p w14:paraId="2801B432" w14:textId="5C65D47F" w:rsidR="00866CCD" w:rsidRDefault="00E66654" w:rsidP="00866CCD">
      <w:pPr>
        <w:jc w:val="both"/>
      </w:pPr>
      <w:r>
        <w:t>Le</w:t>
      </w:r>
      <w:r w:rsidR="00866CCD">
        <w:t xml:space="preserve"> procédé de fabrication le plus </w:t>
      </w:r>
      <w:r w:rsidR="00D23DD3">
        <w:t>représenté est celui</w:t>
      </w:r>
      <w:r>
        <w:t xml:space="preserve"> </w:t>
      </w:r>
      <w:r w:rsidR="00D23DD3">
        <w:t xml:space="preserve">du </w:t>
      </w:r>
      <w:r w:rsidR="00866CCD">
        <w:t>moulage sable</w:t>
      </w:r>
      <w:r w:rsidR="00D23DD3">
        <w:t xml:space="preserve"> et p</w:t>
      </w:r>
      <w:r>
        <w:t xml:space="preserve">lus globalement, la fonderie est représentée à </w:t>
      </w:r>
      <w:r w:rsidR="00277B58">
        <w:t>67</w:t>
      </w:r>
      <w:r>
        <w:t xml:space="preserve">%, la forge à </w:t>
      </w:r>
      <w:r w:rsidR="00277B58">
        <w:t>22</w:t>
      </w:r>
      <w:r>
        <w:t xml:space="preserve">%, l’usinage à </w:t>
      </w:r>
      <w:r w:rsidR="00277B58">
        <w:t>3</w:t>
      </w:r>
      <w:r>
        <w:t>% et le soudage à 1%.</w:t>
      </w:r>
      <w:r w:rsidR="009673E1">
        <w:t xml:space="preserve"> </w:t>
      </w:r>
      <w:r w:rsidR="00866CCD">
        <w:t xml:space="preserve">Les matériaux les plus utilisés sur ces procédés sont </w:t>
      </w:r>
      <w:r w:rsidR="00D23DD3">
        <w:t xml:space="preserve">les fontes </w:t>
      </w:r>
      <w:r w:rsidR="00111417">
        <w:t>et les aciers.</w:t>
      </w:r>
    </w:p>
    <w:p w14:paraId="6AABF746" w14:textId="23362B10" w:rsidR="00866CCD" w:rsidRDefault="00C95DDD" w:rsidP="00866CCD">
      <w:pPr>
        <w:jc w:val="both"/>
      </w:pPr>
      <w:r>
        <w:t>L</w:t>
      </w:r>
      <w:r w:rsidR="00866CCD">
        <w:t>es diplômés débutent leur carrière avec un salaire</w:t>
      </w:r>
      <w:r>
        <w:t xml:space="preserve"> supérieur </w:t>
      </w:r>
      <w:r w:rsidR="0053489D">
        <w:t>autour de 42</w:t>
      </w:r>
      <w:r w:rsidR="00866CCD">
        <w:t> 000 euros brut/an avec avantages</w:t>
      </w:r>
      <w:r w:rsidR="00D844A1">
        <w:t xml:space="preserve"> (environ 39 000 euros brut/an sans avantages) et ils mettent en moyenne </w:t>
      </w:r>
      <w:r w:rsidR="00254852">
        <w:t xml:space="preserve">20 jours </w:t>
      </w:r>
      <w:r w:rsidR="007275A8">
        <w:t>pour trouver leur premier emploi</w:t>
      </w:r>
      <w:r w:rsidR="00304A32">
        <w:t xml:space="preserve"> avec </w:t>
      </w:r>
      <w:r w:rsidR="00254852">
        <w:t>89</w:t>
      </w:r>
      <w:r w:rsidR="00304A32">
        <w:t>% de chance que ce soit un CDI.</w:t>
      </w:r>
    </w:p>
    <w:p w14:paraId="623A2F6A" w14:textId="1C50B4BA" w:rsidR="00866CCD" w:rsidRDefault="00332D31" w:rsidP="00866CCD">
      <w:pPr>
        <w:jc w:val="both"/>
      </w:pPr>
      <w:r>
        <w:t>Certains</w:t>
      </w:r>
      <w:r w:rsidR="00866CCD">
        <w:t xml:space="preserve"> jeunes diplômés poursuivent leurs études afin d’acquérir de nouvelles connaissances avant de prendre leurs premières fonctions professionnelles qui peuvent être plus importantes dès leur premier poste grâce à ces compétences particulières. L</w:t>
      </w:r>
      <w:r w:rsidR="00866CCD" w:rsidRPr="00EE1E32">
        <w:t>e nombre d</w:t>
      </w:r>
      <w:r w:rsidR="00866CCD">
        <w:t>’</w:t>
      </w:r>
      <w:r w:rsidR="00866CCD" w:rsidRPr="00EE1E32">
        <w:t>offres</w:t>
      </w:r>
      <w:r w:rsidR="00866CCD">
        <w:t xml:space="preserve"> d’emploi est</w:t>
      </w:r>
      <w:r w:rsidR="00866CCD" w:rsidRPr="00EE1E32">
        <w:t xml:space="preserve"> </w:t>
      </w:r>
      <w:r w:rsidR="00866CCD">
        <w:t xml:space="preserve">très </w:t>
      </w:r>
      <w:r w:rsidR="00866CCD" w:rsidRPr="00EE1E32">
        <w:t>soutenu</w:t>
      </w:r>
      <w:r w:rsidR="00866CCD">
        <w:t xml:space="preserve"> depuis 2020, ce qui</w:t>
      </w:r>
      <w:r w:rsidR="00866CCD" w:rsidRPr="00EE1E32">
        <w:t xml:space="preserve"> est favorable pour les embauches et le niveau de rémunération des jeunes ingénieurs de nos professions</w:t>
      </w:r>
      <w:r w:rsidR="00866CCD">
        <w:t>.</w:t>
      </w:r>
    </w:p>
    <w:p w14:paraId="174EAA2A" w14:textId="4B0F15A2" w:rsidR="006030FF" w:rsidRDefault="006030FF" w:rsidP="00866CCD">
      <w:pPr>
        <w:jc w:val="both"/>
      </w:pPr>
      <w:r>
        <w:t>Pour fin</w:t>
      </w:r>
      <w:r w:rsidR="005E6166">
        <w:t xml:space="preserve">ir, les nouveaux ingénieurs semblent avoir une sensibilité </w:t>
      </w:r>
      <w:r w:rsidR="005E6166" w:rsidRPr="00733533">
        <w:t xml:space="preserve">importante </w:t>
      </w:r>
      <w:r w:rsidR="00125785" w:rsidRPr="00733533">
        <w:t>au</w:t>
      </w:r>
      <w:r w:rsidR="00A32EC2" w:rsidRPr="00733533">
        <w:t xml:space="preserve"> sujet</w:t>
      </w:r>
      <w:r w:rsidR="008538EA" w:rsidRPr="00733533">
        <w:t xml:space="preserve"> de l’éthique sociale, environnementale</w:t>
      </w:r>
      <w:r w:rsidR="009F4EF5" w:rsidRPr="00733533">
        <w:t>, économique et</w:t>
      </w:r>
      <w:r w:rsidR="005E6166" w:rsidRPr="00733533">
        <w:t xml:space="preserve"> de</w:t>
      </w:r>
      <w:r w:rsidR="00125785" w:rsidRPr="00733533">
        <w:t xml:space="preserve"> la</w:t>
      </w:r>
      <w:r w:rsidR="005E6166" w:rsidRPr="00733533">
        <w:t xml:space="preserve"> RSE (Responsabilité Sociétale </w:t>
      </w:r>
      <w:r w:rsidR="000257A9" w:rsidRPr="00733533">
        <w:t>des Entreprises</w:t>
      </w:r>
      <w:r w:rsidR="000257A9">
        <w:t>)</w:t>
      </w:r>
      <w:r w:rsidR="00125785">
        <w:t xml:space="preserve">. </w:t>
      </w:r>
      <w:r w:rsidR="00981E06">
        <w:t xml:space="preserve">Cependant </w:t>
      </w:r>
      <w:r w:rsidR="00217370">
        <w:t>ce poin</w:t>
      </w:r>
      <w:r w:rsidR="00553538">
        <w:t>t ne leur empêche pas de s’</w:t>
      </w:r>
      <w:r w:rsidR="00981E06">
        <w:t>intéress</w:t>
      </w:r>
      <w:r w:rsidR="00553538">
        <w:t>er fortement</w:t>
      </w:r>
      <w:r w:rsidR="00C872F6">
        <w:t xml:space="preserve"> </w:t>
      </w:r>
      <w:r w:rsidR="00553538">
        <w:t>à</w:t>
      </w:r>
      <w:r w:rsidR="00981E06">
        <w:t xml:space="preserve"> des secteurs comme </w:t>
      </w:r>
      <w:r w:rsidR="00C872F6">
        <w:t>l</w:t>
      </w:r>
      <w:r w:rsidR="00CB1255">
        <w:t>e</w:t>
      </w:r>
      <w:r w:rsidR="00C872F6">
        <w:t xml:space="preserve"> militaire ou </w:t>
      </w:r>
      <w:r w:rsidR="00981E06">
        <w:t>l’</w:t>
      </w:r>
      <w:r w:rsidR="00C872F6">
        <w:t>aéronautique</w:t>
      </w:r>
      <w:r w:rsidR="00981E06">
        <w:t>.</w:t>
      </w:r>
    </w:p>
    <w:p w14:paraId="54AE5B03" w14:textId="77777777" w:rsidR="009F4EF5" w:rsidRDefault="009F4EF5" w:rsidP="00866CCD">
      <w:pPr>
        <w:jc w:val="both"/>
      </w:pPr>
    </w:p>
    <w:p w14:paraId="0205BAC9" w14:textId="77777777" w:rsidR="009F4EF5" w:rsidRDefault="009F4EF5" w:rsidP="00866CCD">
      <w:pPr>
        <w:jc w:val="both"/>
      </w:pPr>
    </w:p>
    <w:p w14:paraId="0884D583" w14:textId="60320AC6" w:rsidR="00076ACB" w:rsidRDefault="00866CCD" w:rsidP="00866CCD">
      <w:pPr>
        <w:jc w:val="both"/>
      </w:pPr>
      <w:r>
        <w:t xml:space="preserve">Nous tenons à remercier sincèrement tous les participants à cette enquête et nous vous donnons rendez-vous </w:t>
      </w:r>
      <w:r w:rsidR="00BE5C4C">
        <w:t>en 2025 pour l’observatoire complet de l’AAESFF sur les quarante dernières promotions de l’ESFF.</w:t>
      </w:r>
    </w:p>
    <w:p w14:paraId="0368ABD5" w14:textId="77777777" w:rsidR="005E6166" w:rsidRDefault="005E6166" w:rsidP="00866CCD">
      <w:pPr>
        <w:jc w:val="both"/>
      </w:pPr>
    </w:p>
    <w:p w14:paraId="4260096C" w14:textId="2561C055" w:rsidR="00866CCD" w:rsidRDefault="005E6166" w:rsidP="00866CCD">
      <w:pPr>
        <w:pBdr>
          <w:top w:val="single" w:sz="4" w:space="1" w:color="auto"/>
          <w:left w:val="single" w:sz="4" w:space="4" w:color="auto"/>
          <w:bottom w:val="single" w:sz="4" w:space="1" w:color="auto"/>
          <w:right w:val="single" w:sz="4" w:space="4" w:color="auto"/>
        </w:pBdr>
        <w:spacing w:after="0"/>
        <w:jc w:val="center"/>
      </w:pPr>
      <w:r>
        <w:t>Pour toutes</w:t>
      </w:r>
      <w:r w:rsidR="00866CCD">
        <w:t xml:space="preserve"> précisions complémentaires</w:t>
      </w:r>
    </w:p>
    <w:p w14:paraId="79563D36" w14:textId="775EA557" w:rsidR="00866CCD" w:rsidRDefault="00866CCD" w:rsidP="00866CCD">
      <w:pPr>
        <w:pBdr>
          <w:top w:val="single" w:sz="4" w:space="1" w:color="auto"/>
          <w:left w:val="single" w:sz="4" w:space="4" w:color="auto"/>
          <w:bottom w:val="single" w:sz="4" w:space="1" w:color="auto"/>
          <w:right w:val="single" w:sz="4" w:space="4" w:color="auto"/>
        </w:pBdr>
        <w:spacing w:after="0"/>
        <w:jc w:val="center"/>
      </w:pPr>
      <w:proofErr w:type="gramStart"/>
      <w:r>
        <w:t>merci</w:t>
      </w:r>
      <w:proofErr w:type="gramEnd"/>
      <w:r>
        <w:t xml:space="preserve"> de poser vos questions par mail à : contact.aaesff@gmail.com</w:t>
      </w:r>
    </w:p>
    <w:p w14:paraId="7C773DAB" w14:textId="77777777" w:rsidR="00866CCD" w:rsidRDefault="00866CCD" w:rsidP="00866CCD">
      <w:r>
        <w:br w:type="page"/>
      </w:r>
    </w:p>
    <w:p w14:paraId="0585CF79" w14:textId="77777777" w:rsidR="00866CCD" w:rsidRDefault="00866CCD" w:rsidP="00866CCD">
      <w:pPr>
        <w:spacing w:after="0"/>
        <w:rPr>
          <w:noProof/>
        </w:rPr>
      </w:pPr>
      <w:r w:rsidRPr="00C974AF">
        <w:rPr>
          <w:noProof/>
        </w:rPr>
        <w:lastRenderedPageBreak/>
        <mc:AlternateContent>
          <mc:Choice Requires="wps">
            <w:drawing>
              <wp:anchor distT="0" distB="0" distL="114300" distR="114300" simplePos="0" relativeHeight="251702272" behindDoc="0" locked="0" layoutInCell="1" allowOverlap="1" wp14:anchorId="1597BE38" wp14:editId="7969315F">
                <wp:simplePos x="0" y="0"/>
                <wp:positionH relativeFrom="page">
                  <wp:posOffset>3153085</wp:posOffset>
                </wp:positionH>
                <wp:positionV relativeFrom="paragraph">
                  <wp:posOffset>4683494</wp:posOffset>
                </wp:positionV>
                <wp:extent cx="4429081" cy="1648047"/>
                <wp:effectExtent l="0" t="0" r="0" b="0"/>
                <wp:wrapNone/>
                <wp:docPr id="222" name="ZoneTexte 14"/>
                <wp:cNvGraphicFramePr/>
                <a:graphic xmlns:a="http://schemas.openxmlformats.org/drawingml/2006/main">
                  <a:graphicData uri="http://schemas.microsoft.com/office/word/2010/wordprocessingShape">
                    <wps:wsp>
                      <wps:cNvSpPr txBox="1"/>
                      <wps:spPr>
                        <a:xfrm>
                          <a:off x="0" y="0"/>
                          <a:ext cx="4429081" cy="1648047"/>
                        </a:xfrm>
                        <a:prstGeom prst="rect">
                          <a:avLst/>
                        </a:prstGeom>
                        <a:noFill/>
                      </wps:spPr>
                      <wps:txbx>
                        <w:txbxContent>
                          <w:p w14:paraId="322EAC8F" w14:textId="76715C57" w:rsidR="00866CCD" w:rsidRPr="008617B7" w:rsidRDefault="00866CCD" w:rsidP="00866CCD">
                            <w:pPr>
                              <w:jc w:val="center"/>
                              <w:rPr>
                                <w:rFonts w:ascii="Old English Text MT" w:hAnsi="Old English Text MT"/>
                                <w:color w:val="000000" w:themeColor="text1"/>
                                <w:spacing w:val="120"/>
                                <w:kern w:val="24"/>
                                <w:sz w:val="72"/>
                                <w:szCs w:val="72"/>
                              </w:rPr>
                            </w:pPr>
                            <w:r w:rsidRPr="008617B7">
                              <w:rPr>
                                <w:rFonts w:ascii="Old English Text MT" w:hAnsi="Old English Text MT"/>
                                <w:color w:val="000000" w:themeColor="text1"/>
                                <w:spacing w:val="120"/>
                                <w:kern w:val="24"/>
                                <w:sz w:val="72"/>
                                <w:szCs w:val="72"/>
                              </w:rPr>
                              <w:t>1927-202</w:t>
                            </w:r>
                            <w:r w:rsidR="006770D3">
                              <w:rPr>
                                <w:rFonts w:ascii="Old English Text MT" w:hAnsi="Old English Text MT"/>
                                <w:color w:val="000000" w:themeColor="text1"/>
                                <w:spacing w:val="120"/>
                                <w:kern w:val="24"/>
                                <w:sz w:val="72"/>
                                <w:szCs w:val="72"/>
                              </w:rPr>
                              <w:t>4</w:t>
                            </w:r>
                          </w:p>
                          <w:p w14:paraId="439EAB5D" w14:textId="2C33E8FD" w:rsidR="00866CCD" w:rsidRPr="008617B7" w:rsidRDefault="00866CCD" w:rsidP="00866CCD">
                            <w:pPr>
                              <w:jc w:val="center"/>
                              <w:rPr>
                                <w:rFonts w:ascii="Old English Text MT" w:hAnsi="Old English Text MT"/>
                                <w:color w:val="000000" w:themeColor="text1"/>
                                <w:kern w:val="24"/>
                                <w:sz w:val="40"/>
                                <w:szCs w:val="40"/>
                              </w:rPr>
                            </w:pPr>
                            <w:r w:rsidRPr="008617B7">
                              <w:rPr>
                                <w:rFonts w:ascii="Old English Text MT" w:hAnsi="Old English Text MT"/>
                                <w:color w:val="000000" w:themeColor="text1"/>
                                <w:kern w:val="24"/>
                                <w:sz w:val="40"/>
                                <w:szCs w:val="40"/>
                              </w:rPr>
                              <w:t>9</w:t>
                            </w:r>
                            <w:r w:rsidR="008438A8">
                              <w:rPr>
                                <w:rFonts w:ascii="Old English Text MT" w:hAnsi="Old English Text MT"/>
                                <w:color w:val="000000" w:themeColor="text1"/>
                                <w:kern w:val="24"/>
                                <w:sz w:val="40"/>
                                <w:szCs w:val="40"/>
                              </w:rPr>
                              <w:t>7</w:t>
                            </w:r>
                            <w:r w:rsidRPr="008617B7">
                              <w:rPr>
                                <w:rFonts w:ascii="Old English Text MT" w:hAnsi="Old English Text MT"/>
                                <w:color w:val="000000" w:themeColor="text1"/>
                                <w:kern w:val="24"/>
                                <w:sz w:val="40"/>
                                <w:szCs w:val="40"/>
                              </w:rPr>
                              <w:t xml:space="preserve"> ans d’histoire &amp; d’amitiés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97BE38" id="ZoneTexte 14" o:spid="_x0000_s1028" type="#_x0000_t202" style="position:absolute;margin-left:248.25pt;margin-top:368.8pt;width:348.75pt;height:129.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" filled="f" stroked="f">
                <v:textbox>
                  <w:txbxContent>
                    <w:p w14:paraId="322EAC8F" w14:textId="76715C57" w:rsidR="00866CCD" w:rsidRPr="008617B7" w:rsidRDefault="00866CCD" w:rsidP="00866CCD">
                      <w:pPr>
                        <w:jc w:val="center"/>
                        <w:rPr>
                          <w:rFonts w:ascii="Old English Text MT" w:hAnsi="Old English Text MT"/>
                          <w:color w:val="000000" w:themeColor="text1"/>
                          <w:spacing w:val="120"/>
                          <w:kern w:val="24"/>
                          <w:sz w:val="72"/>
                          <w:szCs w:val="72"/>
                        </w:rPr>
                      </w:pPr>
                      <w:r w:rsidRPr="008617B7">
                        <w:rPr>
                          <w:rFonts w:ascii="Old English Text MT" w:hAnsi="Old English Text MT"/>
                          <w:color w:val="000000" w:themeColor="text1"/>
                          <w:spacing w:val="120"/>
                          <w:kern w:val="24"/>
                          <w:sz w:val="72"/>
                          <w:szCs w:val="72"/>
                        </w:rPr>
                        <w:t>1927-202</w:t>
                      </w:r>
                      <w:r w:rsidR="006770D3">
                        <w:rPr>
                          <w:rFonts w:ascii="Old English Text MT" w:hAnsi="Old English Text MT"/>
                          <w:color w:val="000000" w:themeColor="text1"/>
                          <w:spacing w:val="120"/>
                          <w:kern w:val="24"/>
                          <w:sz w:val="72"/>
                          <w:szCs w:val="72"/>
                        </w:rPr>
                        <w:t>4</w:t>
                      </w:r>
                    </w:p>
                    <w:p w14:paraId="439EAB5D" w14:textId="2C33E8FD" w:rsidR="00866CCD" w:rsidRPr="008617B7" w:rsidRDefault="00866CCD" w:rsidP="00866CCD">
                      <w:pPr>
                        <w:jc w:val="center"/>
                        <w:rPr>
                          <w:rFonts w:ascii="Old English Text MT" w:hAnsi="Old English Text MT"/>
                          <w:color w:val="000000" w:themeColor="text1"/>
                          <w:kern w:val="24"/>
                          <w:sz w:val="40"/>
                          <w:szCs w:val="40"/>
                        </w:rPr>
                      </w:pPr>
                      <w:r w:rsidRPr="008617B7">
                        <w:rPr>
                          <w:rFonts w:ascii="Old English Text MT" w:hAnsi="Old English Text MT"/>
                          <w:color w:val="000000" w:themeColor="text1"/>
                          <w:kern w:val="24"/>
                          <w:sz w:val="40"/>
                          <w:szCs w:val="40"/>
                        </w:rPr>
                        <w:t>9</w:t>
                      </w:r>
                      <w:r w:rsidR="008438A8">
                        <w:rPr>
                          <w:rFonts w:ascii="Old English Text MT" w:hAnsi="Old English Text MT"/>
                          <w:color w:val="000000" w:themeColor="text1"/>
                          <w:kern w:val="24"/>
                          <w:sz w:val="40"/>
                          <w:szCs w:val="40"/>
                        </w:rPr>
                        <w:t>7</w:t>
                      </w:r>
                      <w:r w:rsidRPr="008617B7">
                        <w:rPr>
                          <w:rFonts w:ascii="Old English Text MT" w:hAnsi="Old English Text MT"/>
                          <w:color w:val="000000" w:themeColor="text1"/>
                          <w:kern w:val="24"/>
                          <w:sz w:val="40"/>
                          <w:szCs w:val="40"/>
                        </w:rPr>
                        <w:t xml:space="preserve"> ans d’histoire &amp; d’amitiés</w:t>
                      </w:r>
                    </w:p>
                  </w:txbxContent>
                </v:textbox>
                <w10:wrap anchorx="page"/>
              </v:shape>
            </w:pict>
          </mc:Fallback>
        </mc:AlternateContent>
      </w:r>
      <w:r w:rsidRPr="00D40296">
        <w:rPr>
          <w:noProof/>
        </w:rPr>
        <w:t xml:space="preserve"> </w:t>
      </w:r>
      <w:r w:rsidRPr="00077F6B">
        <w:rPr>
          <w:noProof/>
        </w:rPr>
        <w:t xml:space="preserve"> </w:t>
      </w:r>
    </w:p>
    <w:p w14:paraId="7974FC4B" w14:textId="77777777" w:rsidR="00866CCD" w:rsidRPr="00661A2F" w:rsidRDefault="00866CCD" w:rsidP="00866CCD"/>
    <w:p w14:paraId="17FFB0F3" w14:textId="77777777" w:rsidR="00866CCD" w:rsidRPr="00661A2F" w:rsidRDefault="00866CCD" w:rsidP="00866CCD"/>
    <w:p w14:paraId="47341CBD" w14:textId="77777777" w:rsidR="00866CCD" w:rsidRPr="00661A2F" w:rsidRDefault="00866CCD" w:rsidP="00866CCD"/>
    <w:p w14:paraId="353F5CEC" w14:textId="77777777" w:rsidR="00866CCD" w:rsidRPr="00661A2F" w:rsidRDefault="00866CCD" w:rsidP="00866CCD"/>
    <w:p w14:paraId="5ADC908A" w14:textId="77777777" w:rsidR="00866CCD" w:rsidRPr="00661A2F" w:rsidRDefault="00866CCD" w:rsidP="00866CCD"/>
    <w:p w14:paraId="5AA1F0EC" w14:textId="77777777" w:rsidR="00866CCD" w:rsidRPr="00661A2F" w:rsidRDefault="00866CCD" w:rsidP="00866CCD"/>
    <w:p w14:paraId="11A47211" w14:textId="77777777" w:rsidR="00866CCD" w:rsidRPr="00661A2F" w:rsidRDefault="00866CCD" w:rsidP="00866CCD"/>
    <w:p w14:paraId="6CB8B1F7" w14:textId="77777777" w:rsidR="00866CCD" w:rsidRPr="00661A2F" w:rsidRDefault="00866CCD" w:rsidP="00866CCD"/>
    <w:p w14:paraId="04904EFD" w14:textId="77777777" w:rsidR="00866CCD" w:rsidRPr="00661A2F" w:rsidRDefault="00866CCD" w:rsidP="00866CCD"/>
    <w:p w14:paraId="2F32F5EF" w14:textId="77777777" w:rsidR="00866CCD" w:rsidRPr="00661A2F" w:rsidRDefault="00866CCD" w:rsidP="00866CCD"/>
    <w:p w14:paraId="5111AA3D" w14:textId="77777777" w:rsidR="00866CCD" w:rsidRPr="00661A2F" w:rsidRDefault="00866CCD" w:rsidP="00866CCD">
      <w:r w:rsidRPr="008617B7">
        <w:rPr>
          <w:noProof/>
        </w:rPr>
        <w:drawing>
          <wp:anchor distT="0" distB="0" distL="114300" distR="114300" simplePos="0" relativeHeight="251703296" behindDoc="0" locked="0" layoutInCell="1" allowOverlap="1" wp14:anchorId="53981135" wp14:editId="0BD8F64C">
            <wp:simplePos x="0" y="0"/>
            <wp:positionH relativeFrom="margin">
              <wp:posOffset>-147320</wp:posOffset>
            </wp:positionH>
            <wp:positionV relativeFrom="paragraph">
              <wp:posOffset>86198</wp:posOffset>
            </wp:positionV>
            <wp:extent cx="3002915" cy="1927860"/>
            <wp:effectExtent l="0" t="0" r="6985" b="0"/>
            <wp:wrapNone/>
            <wp:docPr id="1036" name="Picture 12" descr="ACTUALITES">
              <a:extLst xmlns:a="http://schemas.openxmlformats.org/drawingml/2006/main">
                <a:ext uri="{FF2B5EF4-FFF2-40B4-BE49-F238E27FC236}">
                  <a16:creationId xmlns:a16="http://schemas.microsoft.com/office/drawing/2014/main" id="{0496DBDE-8EEB-1380-5EEA-A8E35349E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ACTUALITES">
                      <a:extLst>
                        <a:ext uri="{FF2B5EF4-FFF2-40B4-BE49-F238E27FC236}">
                          <a16:creationId xmlns:a16="http://schemas.microsoft.com/office/drawing/2014/main" id="{0496DBDE-8EEB-1380-5EEA-A8E35349E7AF}"/>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915" cy="1927860"/>
                    </a:xfrm>
                    <a:prstGeom prst="rect">
                      <a:avLst/>
                    </a:prstGeom>
                    <a:noFill/>
                  </pic:spPr>
                </pic:pic>
              </a:graphicData>
            </a:graphic>
            <wp14:sizeRelH relativeFrom="page">
              <wp14:pctWidth>0</wp14:pctWidth>
            </wp14:sizeRelH>
            <wp14:sizeRelV relativeFrom="page">
              <wp14:pctHeight>0</wp14:pctHeight>
            </wp14:sizeRelV>
          </wp:anchor>
        </w:drawing>
      </w:r>
    </w:p>
    <w:p w14:paraId="2DBCCCE3" w14:textId="77777777" w:rsidR="00866CCD" w:rsidRPr="00661A2F" w:rsidRDefault="00866CCD" w:rsidP="00866CCD"/>
    <w:p w14:paraId="3F0CFB6E" w14:textId="77777777" w:rsidR="00866CCD" w:rsidRPr="00661A2F" w:rsidRDefault="00866CCD" w:rsidP="00866CCD"/>
    <w:p w14:paraId="70167211" w14:textId="77777777" w:rsidR="00866CCD" w:rsidRPr="00661A2F" w:rsidRDefault="00866CCD" w:rsidP="00866CCD"/>
    <w:p w14:paraId="2822DE7A" w14:textId="77777777" w:rsidR="00866CCD" w:rsidRPr="00661A2F" w:rsidRDefault="00866CCD" w:rsidP="00866CCD"/>
    <w:p w14:paraId="5CBDC22A" w14:textId="77777777" w:rsidR="00866CCD" w:rsidRPr="00661A2F" w:rsidRDefault="00866CCD" w:rsidP="00866CCD"/>
    <w:p w14:paraId="76CEA8E9" w14:textId="77777777" w:rsidR="00866CCD" w:rsidRPr="00661A2F" w:rsidRDefault="00866CCD" w:rsidP="00866CCD"/>
    <w:p w14:paraId="7132E2CF" w14:textId="77777777" w:rsidR="00866CCD" w:rsidRPr="00661A2F" w:rsidRDefault="00866CCD" w:rsidP="00866CCD"/>
    <w:p w14:paraId="48341C41" w14:textId="77777777" w:rsidR="00866CCD" w:rsidRPr="00661A2F" w:rsidRDefault="00866CCD" w:rsidP="00866CCD"/>
    <w:p w14:paraId="122CC999" w14:textId="77777777" w:rsidR="00866CCD" w:rsidRPr="00661A2F" w:rsidRDefault="00866CCD" w:rsidP="00866CCD"/>
    <w:p w14:paraId="5B3EC035" w14:textId="77777777" w:rsidR="00866CCD" w:rsidRPr="00661A2F" w:rsidRDefault="00866CCD" w:rsidP="00866CCD">
      <w:r>
        <w:rPr>
          <w:noProof/>
        </w:rPr>
        <w:drawing>
          <wp:anchor distT="0" distB="0" distL="114300" distR="114300" simplePos="0" relativeHeight="251704320" behindDoc="0" locked="0" layoutInCell="1" allowOverlap="1" wp14:anchorId="1D6D857F" wp14:editId="0DA72258">
            <wp:simplePos x="0" y="0"/>
            <wp:positionH relativeFrom="margin">
              <wp:posOffset>-718820</wp:posOffset>
            </wp:positionH>
            <wp:positionV relativeFrom="page">
              <wp:posOffset>6790055</wp:posOffset>
            </wp:positionV>
            <wp:extent cx="6480175" cy="3909060"/>
            <wp:effectExtent l="0" t="0" r="0" b="0"/>
            <wp:wrapSquare wrapText="bothSides"/>
            <wp:docPr id="223" name="Image 223" descr="Une image contenant texte, alcool,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 223" descr="Une image contenant texte, alcool, lumière&#10;&#10;Description générée automatiquement"/>
                    <pic:cNvPicPr/>
                  </pic:nvPicPr>
                  <pic:blipFill>
                    <a:blip r:embed="rId28">
                      <a:alphaModFix amt="50000"/>
                      <a:extLst>
                        <a:ext uri="{28A0092B-C50C-407E-A947-70E740481C1C}">
                          <a14:useLocalDpi xmlns:a14="http://schemas.microsoft.com/office/drawing/2010/main" val="0"/>
                        </a:ext>
                      </a:extLst>
                    </a:blip>
                    <a:stretch>
                      <a:fillRect/>
                    </a:stretch>
                  </pic:blipFill>
                  <pic:spPr>
                    <a:xfrm>
                      <a:off x="0" y="0"/>
                      <a:ext cx="6480175" cy="3909060"/>
                    </a:xfrm>
                    <a:prstGeom prst="rect">
                      <a:avLst/>
                    </a:prstGeom>
                  </pic:spPr>
                </pic:pic>
              </a:graphicData>
            </a:graphic>
          </wp:anchor>
        </w:drawing>
      </w:r>
    </w:p>
    <w:p w14:paraId="116091FD" w14:textId="77777777" w:rsidR="00866CCD" w:rsidRPr="00661A2F" w:rsidRDefault="00866CCD" w:rsidP="00866CCD"/>
    <w:p w14:paraId="40CD5D7E" w14:textId="77777777" w:rsidR="00866CCD" w:rsidRPr="00661A2F" w:rsidRDefault="00866CCD" w:rsidP="00866CCD"/>
    <w:p w14:paraId="218888A9" w14:textId="77777777" w:rsidR="00866CCD" w:rsidRPr="00661A2F" w:rsidRDefault="00866CCD" w:rsidP="00866CCD"/>
    <w:p w14:paraId="0DEF85BA" w14:textId="77777777" w:rsidR="00866CCD" w:rsidRPr="00661A2F" w:rsidRDefault="00866CCD" w:rsidP="00866CCD"/>
    <w:p w14:paraId="38E9EB3D" w14:textId="77777777" w:rsidR="00866CCD" w:rsidRPr="00661A2F" w:rsidRDefault="00866CCD" w:rsidP="00866CCD"/>
    <w:p w14:paraId="00F2659F" w14:textId="77777777" w:rsidR="00866CCD" w:rsidRPr="00661A2F" w:rsidRDefault="00866CCD" w:rsidP="00866CCD"/>
    <w:p w14:paraId="6E312BCC" w14:textId="77777777" w:rsidR="00866CCD" w:rsidRPr="00661A2F" w:rsidRDefault="00866CCD" w:rsidP="00866CCD"/>
    <w:p w14:paraId="6F6A234C" w14:textId="77777777" w:rsidR="00866CCD" w:rsidRPr="00661A2F" w:rsidRDefault="00866CCD" w:rsidP="00866CCD"/>
    <w:p w14:paraId="55D91F75" w14:textId="77777777" w:rsidR="00866CCD" w:rsidRPr="00661A2F" w:rsidRDefault="00866CCD" w:rsidP="00866CCD"/>
    <w:p w14:paraId="0598A74C" w14:textId="77777777" w:rsidR="00866CCD" w:rsidRPr="00661A2F" w:rsidRDefault="00866CCD" w:rsidP="00866CCD">
      <w:pPr>
        <w:tabs>
          <w:tab w:val="left" w:pos="4035"/>
        </w:tabs>
      </w:pPr>
      <w:r>
        <w:rPr>
          <w:noProof/>
        </w:rPr>
        <w:drawing>
          <wp:anchor distT="0" distB="0" distL="114300" distR="114300" simplePos="0" relativeHeight="251664384" behindDoc="1" locked="0" layoutInCell="1" allowOverlap="1" wp14:anchorId="5FDD4F33" wp14:editId="4834516F">
            <wp:simplePos x="0" y="0"/>
            <wp:positionH relativeFrom="page">
              <wp:posOffset>2126615</wp:posOffset>
            </wp:positionH>
            <wp:positionV relativeFrom="page">
              <wp:posOffset>0</wp:posOffset>
            </wp:positionV>
            <wp:extent cx="5427980" cy="4624705"/>
            <wp:effectExtent l="0" t="0" r="1270" b="4445"/>
            <wp:wrapSquare wrapText="bothSides"/>
            <wp:docPr id="3" name="Image 3" descr="Une image contenant tranch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ranché&#10;&#10;Description générée automatiquement"/>
                    <pic:cNvPicPr/>
                  </pic:nvPicPr>
                  <pic:blipFill rotWithShape="1">
                    <a:blip r:embed="rId29">
                      <a:alphaModFix amt="50000"/>
                      <a:extLst>
                        <a:ext uri="{28A0092B-C50C-407E-A947-70E740481C1C}">
                          <a14:useLocalDpi xmlns:a14="http://schemas.microsoft.com/office/drawing/2010/main" val="0"/>
                        </a:ext>
                      </a:extLst>
                    </a:blip>
                    <a:srcRect t="229"/>
                    <a:stretch/>
                  </pic:blipFill>
                  <pic:spPr bwMode="auto">
                    <a:xfrm>
                      <a:off x="0" y="0"/>
                      <a:ext cx="5427980" cy="462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50A03" w14:textId="24F33C60" w:rsidR="0040615E" w:rsidRDefault="0040615E">
      <w:pPr>
        <w:spacing w:after="0" w:line="240" w:lineRule="auto"/>
        <w:rPr>
          <w:color w:val="999E9C" w:themeColor="text2"/>
        </w:rPr>
      </w:pPr>
    </w:p>
    <w:p w14:paraId="47FDDA8C" w14:textId="77777777" w:rsidR="0040615E" w:rsidRPr="00537B2D" w:rsidRDefault="0040615E" w:rsidP="0040615E">
      <w:pPr>
        <w:pStyle w:val="Sansinterligne"/>
        <w:jc w:val="both"/>
        <w:rPr>
          <w:color w:val="999E9C" w:themeColor="text2"/>
        </w:rPr>
      </w:pPr>
    </w:p>
    <w:sectPr w:rsidR="0040615E" w:rsidRPr="00537B2D" w:rsidSect="00D45F30">
      <w:footerReference w:type="even" r:id="rId30"/>
      <w:footerReference w:type="default" r:id="rId31"/>
      <w:footerReference w:type="first" r:id="rId32"/>
      <w:pgSz w:w="11900" w:h="16840"/>
      <w:pgMar w:top="1287" w:right="1134" w:bottom="1134" w:left="1134" w:header="856" w:footer="6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12B63" w14:textId="77777777" w:rsidR="00857EB1" w:rsidRDefault="00857EB1" w:rsidP="00E62C84">
      <w:pPr>
        <w:spacing w:after="0" w:line="240" w:lineRule="auto"/>
      </w:pPr>
      <w:r>
        <w:separator/>
      </w:r>
    </w:p>
  </w:endnote>
  <w:endnote w:type="continuationSeparator" w:id="0">
    <w:p w14:paraId="5BA861B9" w14:textId="77777777" w:rsidR="00857EB1" w:rsidRDefault="00857EB1" w:rsidP="00E6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dobe Hebrew">
    <w:panose1 w:val="02040503050201020203"/>
    <w:charset w:val="00"/>
    <w:family w:val="roman"/>
    <w:notTrueType/>
    <w:pitch w:val="variable"/>
    <w:sig w:usb0="00000803" w:usb1="40000000" w:usb2="00000000" w:usb3="00000000" w:csb0="0000002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CDBA" w14:textId="660B99E0" w:rsidR="00095435" w:rsidRDefault="00FA7094" w:rsidP="00CD2246">
    <w:pPr>
      <w:pStyle w:val="Pieddepage"/>
      <w:framePr w:wrap="none" w:vAnchor="text" w:hAnchor="margin" w:xAlign="right" w:y="1"/>
      <w:rPr>
        <w:rStyle w:val="Numrodepage"/>
      </w:rPr>
    </w:pPr>
    <w:r>
      <w:rPr>
        <w:noProof/>
      </w:rPr>
      <mc:AlternateContent>
        <mc:Choice Requires="wps">
          <w:drawing>
            <wp:anchor distT="0" distB="0" distL="0" distR="0" simplePos="0" relativeHeight="251659264" behindDoc="0" locked="0" layoutInCell="1" allowOverlap="1" wp14:anchorId="661B120C" wp14:editId="1EDC29A4">
              <wp:simplePos x="635" y="635"/>
              <wp:positionH relativeFrom="page">
                <wp:align>right</wp:align>
              </wp:positionH>
              <wp:positionV relativeFrom="page">
                <wp:align>bottom</wp:align>
              </wp:positionV>
              <wp:extent cx="443865" cy="443865"/>
              <wp:effectExtent l="0" t="0" r="0" b="0"/>
              <wp:wrapNone/>
              <wp:docPr id="1105067254" name="Zone de texte 2" descr="Internal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6C4EF" w14:textId="4D5DD66C" w:rsidR="00FA7094" w:rsidRPr="00FA7094" w:rsidRDefault="00FA7094" w:rsidP="00FA7094">
                          <w:pPr>
                            <w:spacing w:after="0"/>
                            <w:rPr>
                              <w:rFonts w:ascii="Calibri" w:eastAsia="Calibri" w:hAnsi="Calibri" w:cs="Calibri"/>
                              <w:noProof/>
                              <w:color w:val="000000"/>
                              <w:sz w:val="20"/>
                              <w:szCs w:val="20"/>
                            </w:rPr>
                          </w:pPr>
                          <w:r w:rsidRPr="00FA7094">
                            <w:rPr>
                              <w:rFonts w:ascii="Calibri" w:eastAsia="Calibri" w:hAnsi="Calibri" w:cs="Calibri"/>
                              <w:noProof/>
                              <w:color w:val="000000"/>
                              <w:sz w:val="20"/>
                              <w:szCs w:val="20"/>
                            </w:rPr>
                            <w:t>Internal Public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61B120C" id="_x0000_t202" coordsize="21600,21600" o:spt="202" path="m,l,21600r21600,l21600,xe">
              <v:stroke joinstyle="miter"/>
              <v:path gradientshapeok="t" o:connecttype="rect"/>
            </v:shapetype>
            <v:shape id="_x0000_s1029" type="#_x0000_t202" alt="Internal Public" style="position:absolute;margin-left:-16.25pt;margin-top:0;width:34.95pt;height:34.9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3F26C4EF" w14:textId="4D5DD66C" w:rsidR="00FA7094" w:rsidRPr="00FA7094" w:rsidRDefault="00FA7094" w:rsidP="00FA7094">
                    <w:pPr>
                      <w:spacing w:after="0"/>
                      <w:rPr>
                        <w:rFonts w:ascii="Calibri" w:eastAsia="Calibri" w:hAnsi="Calibri" w:cs="Calibri"/>
                        <w:noProof/>
                        <w:color w:val="000000"/>
                        <w:sz w:val="20"/>
                        <w:szCs w:val="20"/>
                      </w:rPr>
                    </w:pPr>
                    <w:r w:rsidRPr="00FA7094">
                      <w:rPr>
                        <w:rFonts w:ascii="Calibri" w:eastAsia="Calibri" w:hAnsi="Calibri" w:cs="Calibri"/>
                        <w:noProof/>
                        <w:color w:val="000000"/>
                        <w:sz w:val="20"/>
                        <w:szCs w:val="20"/>
                      </w:rPr>
                      <w:t>Internal Public</w:t>
                    </w:r>
                  </w:p>
                </w:txbxContent>
              </v:textbox>
              <w10:wrap anchorx="page" anchory="page"/>
            </v:shape>
          </w:pict>
        </mc:Fallback>
      </mc:AlternateContent>
    </w:r>
  </w:p>
  <w:sdt>
    <w:sdtPr>
      <w:rPr>
        <w:rStyle w:val="Numrodepage"/>
      </w:rPr>
      <w:id w:val="2059745481"/>
      <w:docPartObj>
        <w:docPartGallery w:val="Page Numbers (Bottom of Page)"/>
        <w:docPartUnique/>
      </w:docPartObj>
    </w:sdtPr>
    <w:sdtContent>
      <w:p w14:paraId="7B6E69F8" w14:textId="77777777" w:rsidR="00095435" w:rsidRDefault="00095435" w:rsidP="00CD224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866CCD">
          <w:rPr>
            <w:rStyle w:val="Numrodepage"/>
            <w:noProof/>
          </w:rPr>
          <w:t>2</w:t>
        </w:r>
        <w:r>
          <w:rPr>
            <w:rStyle w:val="Numrodepage"/>
          </w:rPr>
          <w:fldChar w:fldCharType="end"/>
        </w:r>
      </w:p>
    </w:sdtContent>
  </w:sdt>
  <w:p w14:paraId="11674FB6" w14:textId="77777777" w:rsidR="00095435" w:rsidRDefault="00095435" w:rsidP="00CD224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141904"/>
      <w:docPartObj>
        <w:docPartGallery w:val="Page Numbers (Bottom of Page)"/>
        <w:docPartUnique/>
      </w:docPartObj>
    </w:sdtPr>
    <w:sdtContent>
      <w:p w14:paraId="217BA194" w14:textId="36065FB6" w:rsidR="00BD6222" w:rsidRDefault="00BD6222">
        <w:pPr>
          <w:pStyle w:val="Pieddepage"/>
          <w:jc w:val="right"/>
        </w:pPr>
        <w:r>
          <w:fldChar w:fldCharType="begin"/>
        </w:r>
        <w:r>
          <w:instrText>PAGE   \* MERGEFORMAT</w:instrText>
        </w:r>
        <w:r>
          <w:fldChar w:fldCharType="separate"/>
        </w:r>
        <w:r>
          <w:t>2</w:t>
        </w:r>
        <w:r>
          <w:fldChar w:fldCharType="end"/>
        </w:r>
      </w:p>
    </w:sdtContent>
  </w:sdt>
  <w:p w14:paraId="46FB214E" w14:textId="3A76B4C1" w:rsidR="00D61486" w:rsidRDefault="00D61486" w:rsidP="00D61486">
    <w:pPr>
      <w:pStyle w:val="Pieddepage"/>
      <w:tabs>
        <w:tab w:val="clear" w:pos="4536"/>
        <w:tab w:val="clear" w:pos="9072"/>
        <w:tab w:val="right" w:pos="9632"/>
      </w:tabs>
      <w:ind w:right="35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46B5" w14:textId="20B1266B" w:rsidR="00D61486" w:rsidRDefault="00D61486" w:rsidP="00D61486">
    <w:pPr>
      <w:pStyle w:val="Pieddepage"/>
      <w:tabs>
        <w:tab w:val="clear" w:pos="4536"/>
        <w:tab w:val="clear" w:pos="9072"/>
        <w:tab w:val="right" w:pos="9632"/>
      </w:tabs>
      <w:ind w:right="35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E021" w14:textId="77777777" w:rsidR="00857EB1" w:rsidRDefault="00857EB1" w:rsidP="00E62C84">
      <w:pPr>
        <w:spacing w:after="0" w:line="240" w:lineRule="auto"/>
      </w:pPr>
      <w:r>
        <w:separator/>
      </w:r>
    </w:p>
  </w:footnote>
  <w:footnote w:type="continuationSeparator" w:id="0">
    <w:p w14:paraId="01103CEF" w14:textId="77777777" w:rsidR="00857EB1" w:rsidRDefault="00857EB1" w:rsidP="00E62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6D40A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2C4F3E"/>
    <w:multiLevelType w:val="hybridMultilevel"/>
    <w:tmpl w:val="968AD1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877E8"/>
    <w:multiLevelType w:val="hybridMultilevel"/>
    <w:tmpl w:val="C376FF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8A21A9"/>
    <w:multiLevelType w:val="hybridMultilevel"/>
    <w:tmpl w:val="EF6E0B2C"/>
    <w:lvl w:ilvl="0" w:tplc="4238B5F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F58E2"/>
    <w:multiLevelType w:val="hybridMultilevel"/>
    <w:tmpl w:val="5C84A2D4"/>
    <w:lvl w:ilvl="0" w:tplc="CB38A0C6">
      <w:numFmt w:val="bullet"/>
      <w:lvlText w:val="•"/>
      <w:lvlJc w:val="left"/>
      <w:pPr>
        <w:ind w:left="1060" w:hanging="70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0C5B8B"/>
    <w:multiLevelType w:val="hybridMultilevel"/>
    <w:tmpl w:val="51942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3B1AAC"/>
    <w:multiLevelType w:val="hybridMultilevel"/>
    <w:tmpl w:val="D0A4D03E"/>
    <w:lvl w:ilvl="0" w:tplc="8272E34A">
      <w:start w:val="1"/>
      <w:numFmt w:val="decimal"/>
      <w:lvlText w:val="%1-"/>
      <w:lvlJc w:val="left"/>
      <w:pPr>
        <w:ind w:left="720" w:hanging="360"/>
      </w:pPr>
      <w:rPr>
        <w:rFonts w:asciiTheme="majorHAnsi" w:eastAsiaTheme="majorEastAsia" w:hAnsiTheme="majorHAnsi" w:cstheme="majorBidi" w:hint="default"/>
        <w:b/>
        <w:color w:val="auto"/>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A015E6"/>
    <w:multiLevelType w:val="hybridMultilevel"/>
    <w:tmpl w:val="51942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1F4F55"/>
    <w:multiLevelType w:val="hybridMultilevel"/>
    <w:tmpl w:val="51942054"/>
    <w:lvl w:ilvl="0" w:tplc="297E41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E15E69"/>
    <w:multiLevelType w:val="hybridMultilevel"/>
    <w:tmpl w:val="3DA8D6E0"/>
    <w:lvl w:ilvl="0" w:tplc="4238B5F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10D44"/>
    <w:multiLevelType w:val="hybridMultilevel"/>
    <w:tmpl w:val="5C2A2F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886077"/>
    <w:multiLevelType w:val="hybridMultilevel"/>
    <w:tmpl w:val="6B70FF38"/>
    <w:lvl w:ilvl="0" w:tplc="110699EC">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E40213"/>
    <w:multiLevelType w:val="hybridMultilevel"/>
    <w:tmpl w:val="B6C2A892"/>
    <w:lvl w:ilvl="0" w:tplc="297E41C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8359198">
    <w:abstractNumId w:val="1"/>
  </w:num>
  <w:num w:numId="2" w16cid:durableId="602570092">
    <w:abstractNumId w:val="10"/>
  </w:num>
  <w:num w:numId="3" w16cid:durableId="52000004">
    <w:abstractNumId w:val="4"/>
  </w:num>
  <w:num w:numId="4" w16cid:durableId="535436335">
    <w:abstractNumId w:val="2"/>
  </w:num>
  <w:num w:numId="5" w16cid:durableId="1534270031">
    <w:abstractNumId w:val="9"/>
  </w:num>
  <w:num w:numId="6" w16cid:durableId="1517304129">
    <w:abstractNumId w:val="3"/>
  </w:num>
  <w:num w:numId="7" w16cid:durableId="335960009">
    <w:abstractNumId w:val="0"/>
  </w:num>
  <w:num w:numId="8" w16cid:durableId="986787461">
    <w:abstractNumId w:val="12"/>
  </w:num>
  <w:num w:numId="9" w16cid:durableId="1167669331">
    <w:abstractNumId w:val="6"/>
  </w:num>
  <w:num w:numId="10" w16cid:durableId="941185658">
    <w:abstractNumId w:val="8"/>
  </w:num>
  <w:num w:numId="11" w16cid:durableId="1070268732">
    <w:abstractNumId w:val="11"/>
  </w:num>
  <w:num w:numId="12" w16cid:durableId="863831580">
    <w:abstractNumId w:val="5"/>
  </w:num>
  <w:num w:numId="13" w16cid:durableId="1463696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CD"/>
    <w:rsid w:val="000015D6"/>
    <w:rsid w:val="00005B41"/>
    <w:rsid w:val="00006471"/>
    <w:rsid w:val="0001574A"/>
    <w:rsid w:val="000245C9"/>
    <w:rsid w:val="000257A9"/>
    <w:rsid w:val="00037DC7"/>
    <w:rsid w:val="000410C7"/>
    <w:rsid w:val="000440B3"/>
    <w:rsid w:val="0004465E"/>
    <w:rsid w:val="000470A5"/>
    <w:rsid w:val="00065244"/>
    <w:rsid w:val="0006704A"/>
    <w:rsid w:val="000721A6"/>
    <w:rsid w:val="00075E9E"/>
    <w:rsid w:val="00076ACB"/>
    <w:rsid w:val="00083E86"/>
    <w:rsid w:val="00084F24"/>
    <w:rsid w:val="000872EF"/>
    <w:rsid w:val="00095435"/>
    <w:rsid w:val="000955C7"/>
    <w:rsid w:val="000A01CC"/>
    <w:rsid w:val="000A03FC"/>
    <w:rsid w:val="000A104A"/>
    <w:rsid w:val="000A18CE"/>
    <w:rsid w:val="000B0464"/>
    <w:rsid w:val="000C02A9"/>
    <w:rsid w:val="000C2CE6"/>
    <w:rsid w:val="000D13E0"/>
    <w:rsid w:val="000D378C"/>
    <w:rsid w:val="000D42FC"/>
    <w:rsid w:val="000D6604"/>
    <w:rsid w:val="000D75FC"/>
    <w:rsid w:val="000E6605"/>
    <w:rsid w:val="000F0029"/>
    <w:rsid w:val="001005AF"/>
    <w:rsid w:val="00100990"/>
    <w:rsid w:val="00100CD1"/>
    <w:rsid w:val="00105BA0"/>
    <w:rsid w:val="001060D7"/>
    <w:rsid w:val="00111417"/>
    <w:rsid w:val="00114AB8"/>
    <w:rsid w:val="001174EF"/>
    <w:rsid w:val="00125785"/>
    <w:rsid w:val="00127431"/>
    <w:rsid w:val="00140C4A"/>
    <w:rsid w:val="00154456"/>
    <w:rsid w:val="0015663F"/>
    <w:rsid w:val="00165579"/>
    <w:rsid w:val="00174952"/>
    <w:rsid w:val="0017560C"/>
    <w:rsid w:val="00180DED"/>
    <w:rsid w:val="001919C5"/>
    <w:rsid w:val="001A5EB5"/>
    <w:rsid w:val="001A6168"/>
    <w:rsid w:val="001C0980"/>
    <w:rsid w:val="001D3C9F"/>
    <w:rsid w:val="001D5CFD"/>
    <w:rsid w:val="001D7C67"/>
    <w:rsid w:val="001E0354"/>
    <w:rsid w:val="001E3CBB"/>
    <w:rsid w:val="001E3CFF"/>
    <w:rsid w:val="001E5248"/>
    <w:rsid w:val="001F0967"/>
    <w:rsid w:val="001F33B6"/>
    <w:rsid w:val="001F4196"/>
    <w:rsid w:val="001F77F1"/>
    <w:rsid w:val="0020290E"/>
    <w:rsid w:val="0021139A"/>
    <w:rsid w:val="0021330C"/>
    <w:rsid w:val="002141FE"/>
    <w:rsid w:val="00217370"/>
    <w:rsid w:val="00223965"/>
    <w:rsid w:val="00223EC8"/>
    <w:rsid w:val="0024323F"/>
    <w:rsid w:val="00253C65"/>
    <w:rsid w:val="00254852"/>
    <w:rsid w:val="00254F8B"/>
    <w:rsid w:val="00265089"/>
    <w:rsid w:val="002656C7"/>
    <w:rsid w:val="00277B58"/>
    <w:rsid w:val="00280FA4"/>
    <w:rsid w:val="0028343A"/>
    <w:rsid w:val="002951CB"/>
    <w:rsid w:val="002A24D4"/>
    <w:rsid w:val="002A4514"/>
    <w:rsid w:val="002A6598"/>
    <w:rsid w:val="002A7F5B"/>
    <w:rsid w:val="002B18B3"/>
    <w:rsid w:val="002B1CD4"/>
    <w:rsid w:val="002C735F"/>
    <w:rsid w:val="002C7D7F"/>
    <w:rsid w:val="002D48C5"/>
    <w:rsid w:val="002D68A3"/>
    <w:rsid w:val="002D6B38"/>
    <w:rsid w:val="002E016B"/>
    <w:rsid w:val="002E065F"/>
    <w:rsid w:val="002E3D8F"/>
    <w:rsid w:val="002F32DE"/>
    <w:rsid w:val="002F3A1A"/>
    <w:rsid w:val="002F5598"/>
    <w:rsid w:val="00304A32"/>
    <w:rsid w:val="003156FA"/>
    <w:rsid w:val="00324BBC"/>
    <w:rsid w:val="00326EE6"/>
    <w:rsid w:val="00332024"/>
    <w:rsid w:val="00332D31"/>
    <w:rsid w:val="003373D8"/>
    <w:rsid w:val="00341211"/>
    <w:rsid w:val="00346FDF"/>
    <w:rsid w:val="00351AA2"/>
    <w:rsid w:val="00366E71"/>
    <w:rsid w:val="00375CD2"/>
    <w:rsid w:val="003851C7"/>
    <w:rsid w:val="00385704"/>
    <w:rsid w:val="00385FE7"/>
    <w:rsid w:val="00391D82"/>
    <w:rsid w:val="003A266F"/>
    <w:rsid w:val="003A33E6"/>
    <w:rsid w:val="003A6712"/>
    <w:rsid w:val="003B2410"/>
    <w:rsid w:val="003C2999"/>
    <w:rsid w:val="003C33D3"/>
    <w:rsid w:val="003C4113"/>
    <w:rsid w:val="003C548D"/>
    <w:rsid w:val="003D33C1"/>
    <w:rsid w:val="003D3FAF"/>
    <w:rsid w:val="003D5650"/>
    <w:rsid w:val="003E4D80"/>
    <w:rsid w:val="003F0872"/>
    <w:rsid w:val="003F0F3A"/>
    <w:rsid w:val="003F46D2"/>
    <w:rsid w:val="0040166F"/>
    <w:rsid w:val="0040615E"/>
    <w:rsid w:val="004111BA"/>
    <w:rsid w:val="00433CC5"/>
    <w:rsid w:val="00435850"/>
    <w:rsid w:val="00437B75"/>
    <w:rsid w:val="00442701"/>
    <w:rsid w:val="00442C51"/>
    <w:rsid w:val="00443BB8"/>
    <w:rsid w:val="004469D2"/>
    <w:rsid w:val="00451BB8"/>
    <w:rsid w:val="0047065E"/>
    <w:rsid w:val="0047076D"/>
    <w:rsid w:val="0047313B"/>
    <w:rsid w:val="004759EF"/>
    <w:rsid w:val="00481362"/>
    <w:rsid w:val="00482020"/>
    <w:rsid w:val="0048336C"/>
    <w:rsid w:val="00486CAF"/>
    <w:rsid w:val="0049102E"/>
    <w:rsid w:val="00495817"/>
    <w:rsid w:val="00496930"/>
    <w:rsid w:val="004B451F"/>
    <w:rsid w:val="004C1B00"/>
    <w:rsid w:val="004C32EF"/>
    <w:rsid w:val="004C3A7E"/>
    <w:rsid w:val="004D1759"/>
    <w:rsid w:val="004E10A1"/>
    <w:rsid w:val="004F57E7"/>
    <w:rsid w:val="004F687D"/>
    <w:rsid w:val="00500DED"/>
    <w:rsid w:val="00506713"/>
    <w:rsid w:val="00515096"/>
    <w:rsid w:val="00516A6C"/>
    <w:rsid w:val="00521943"/>
    <w:rsid w:val="0053247D"/>
    <w:rsid w:val="005324B0"/>
    <w:rsid w:val="0053489D"/>
    <w:rsid w:val="00537B2D"/>
    <w:rsid w:val="00540DA7"/>
    <w:rsid w:val="005440CB"/>
    <w:rsid w:val="00553538"/>
    <w:rsid w:val="00562B10"/>
    <w:rsid w:val="00572584"/>
    <w:rsid w:val="00573174"/>
    <w:rsid w:val="00582D1D"/>
    <w:rsid w:val="005920B7"/>
    <w:rsid w:val="0059508E"/>
    <w:rsid w:val="00595101"/>
    <w:rsid w:val="005A1743"/>
    <w:rsid w:val="005A2D31"/>
    <w:rsid w:val="005A4602"/>
    <w:rsid w:val="005B7491"/>
    <w:rsid w:val="005C27E2"/>
    <w:rsid w:val="005D20B3"/>
    <w:rsid w:val="005E6166"/>
    <w:rsid w:val="005E6796"/>
    <w:rsid w:val="005F0F11"/>
    <w:rsid w:val="005F5324"/>
    <w:rsid w:val="005F6176"/>
    <w:rsid w:val="0060031D"/>
    <w:rsid w:val="006030FF"/>
    <w:rsid w:val="006031D7"/>
    <w:rsid w:val="006034A6"/>
    <w:rsid w:val="00610B3B"/>
    <w:rsid w:val="0061336A"/>
    <w:rsid w:val="0061660B"/>
    <w:rsid w:val="00622A96"/>
    <w:rsid w:val="0063213E"/>
    <w:rsid w:val="00632876"/>
    <w:rsid w:val="0063496F"/>
    <w:rsid w:val="00636989"/>
    <w:rsid w:val="006533F5"/>
    <w:rsid w:val="0066231E"/>
    <w:rsid w:val="00665FE3"/>
    <w:rsid w:val="00671125"/>
    <w:rsid w:val="00672CCD"/>
    <w:rsid w:val="006770D3"/>
    <w:rsid w:val="0068517D"/>
    <w:rsid w:val="00685C8D"/>
    <w:rsid w:val="0068696F"/>
    <w:rsid w:val="006938C3"/>
    <w:rsid w:val="006940FB"/>
    <w:rsid w:val="00695513"/>
    <w:rsid w:val="006A4370"/>
    <w:rsid w:val="006A5643"/>
    <w:rsid w:val="006A58FE"/>
    <w:rsid w:val="006B2C7F"/>
    <w:rsid w:val="006C2EB0"/>
    <w:rsid w:val="006D6C04"/>
    <w:rsid w:val="006E0006"/>
    <w:rsid w:val="006E0F71"/>
    <w:rsid w:val="006E706B"/>
    <w:rsid w:val="0070561D"/>
    <w:rsid w:val="007119DC"/>
    <w:rsid w:val="00712BA0"/>
    <w:rsid w:val="00715D7F"/>
    <w:rsid w:val="0072667A"/>
    <w:rsid w:val="007275A8"/>
    <w:rsid w:val="00733533"/>
    <w:rsid w:val="007337F1"/>
    <w:rsid w:val="00736032"/>
    <w:rsid w:val="00742F94"/>
    <w:rsid w:val="00745AD7"/>
    <w:rsid w:val="0074621E"/>
    <w:rsid w:val="00747385"/>
    <w:rsid w:val="0075121E"/>
    <w:rsid w:val="00754568"/>
    <w:rsid w:val="00761175"/>
    <w:rsid w:val="00766EA0"/>
    <w:rsid w:val="0076758F"/>
    <w:rsid w:val="00780E9A"/>
    <w:rsid w:val="00784B3D"/>
    <w:rsid w:val="00786226"/>
    <w:rsid w:val="007A537B"/>
    <w:rsid w:val="007A6A9F"/>
    <w:rsid w:val="007A752F"/>
    <w:rsid w:val="007B37BE"/>
    <w:rsid w:val="007B577C"/>
    <w:rsid w:val="007B7D7F"/>
    <w:rsid w:val="007D4B1C"/>
    <w:rsid w:val="007D624C"/>
    <w:rsid w:val="00813DB0"/>
    <w:rsid w:val="00821DD5"/>
    <w:rsid w:val="00827E24"/>
    <w:rsid w:val="00837A97"/>
    <w:rsid w:val="008438A8"/>
    <w:rsid w:val="00845407"/>
    <w:rsid w:val="00846EBE"/>
    <w:rsid w:val="008474FE"/>
    <w:rsid w:val="008538EA"/>
    <w:rsid w:val="00857EB1"/>
    <w:rsid w:val="00860134"/>
    <w:rsid w:val="00866CCD"/>
    <w:rsid w:val="00872C08"/>
    <w:rsid w:val="0087448A"/>
    <w:rsid w:val="00881CCA"/>
    <w:rsid w:val="00882BC1"/>
    <w:rsid w:val="00886EC7"/>
    <w:rsid w:val="008960F7"/>
    <w:rsid w:val="008A362D"/>
    <w:rsid w:val="008B1B6D"/>
    <w:rsid w:val="008B677D"/>
    <w:rsid w:val="008C478F"/>
    <w:rsid w:val="008D5CDA"/>
    <w:rsid w:val="008D7ECC"/>
    <w:rsid w:val="008E0C30"/>
    <w:rsid w:val="008E110D"/>
    <w:rsid w:val="008E1EE9"/>
    <w:rsid w:val="009003B0"/>
    <w:rsid w:val="009005B5"/>
    <w:rsid w:val="00901812"/>
    <w:rsid w:val="009038C5"/>
    <w:rsid w:val="00905904"/>
    <w:rsid w:val="009075E4"/>
    <w:rsid w:val="00921B3F"/>
    <w:rsid w:val="00935202"/>
    <w:rsid w:val="009401AE"/>
    <w:rsid w:val="00942E1A"/>
    <w:rsid w:val="00947262"/>
    <w:rsid w:val="00950E51"/>
    <w:rsid w:val="00964A50"/>
    <w:rsid w:val="009673E1"/>
    <w:rsid w:val="009676A4"/>
    <w:rsid w:val="00967ED0"/>
    <w:rsid w:val="0097175A"/>
    <w:rsid w:val="009761A5"/>
    <w:rsid w:val="00977075"/>
    <w:rsid w:val="00981E06"/>
    <w:rsid w:val="009969B7"/>
    <w:rsid w:val="00997609"/>
    <w:rsid w:val="009A041B"/>
    <w:rsid w:val="009A23B3"/>
    <w:rsid w:val="009A26FE"/>
    <w:rsid w:val="009A68DD"/>
    <w:rsid w:val="009B155C"/>
    <w:rsid w:val="009B1E98"/>
    <w:rsid w:val="009B768E"/>
    <w:rsid w:val="009B7D67"/>
    <w:rsid w:val="009B7DDA"/>
    <w:rsid w:val="009D35B0"/>
    <w:rsid w:val="009D3BAD"/>
    <w:rsid w:val="009E332A"/>
    <w:rsid w:val="009E4A72"/>
    <w:rsid w:val="009E79A0"/>
    <w:rsid w:val="009F48F1"/>
    <w:rsid w:val="009F4EF5"/>
    <w:rsid w:val="00A056BA"/>
    <w:rsid w:val="00A075CA"/>
    <w:rsid w:val="00A17C4A"/>
    <w:rsid w:val="00A21F4A"/>
    <w:rsid w:val="00A24F26"/>
    <w:rsid w:val="00A25EBB"/>
    <w:rsid w:val="00A27F37"/>
    <w:rsid w:val="00A32EC2"/>
    <w:rsid w:val="00A348BF"/>
    <w:rsid w:val="00A34A39"/>
    <w:rsid w:val="00A4294A"/>
    <w:rsid w:val="00A43381"/>
    <w:rsid w:val="00A5534B"/>
    <w:rsid w:val="00A60726"/>
    <w:rsid w:val="00A6299D"/>
    <w:rsid w:val="00A6313A"/>
    <w:rsid w:val="00A721C8"/>
    <w:rsid w:val="00A85CE7"/>
    <w:rsid w:val="00A907C6"/>
    <w:rsid w:val="00A924CB"/>
    <w:rsid w:val="00A9439C"/>
    <w:rsid w:val="00AA3C83"/>
    <w:rsid w:val="00AB1116"/>
    <w:rsid w:val="00AB17CC"/>
    <w:rsid w:val="00AB393B"/>
    <w:rsid w:val="00AB6A84"/>
    <w:rsid w:val="00AB7CA3"/>
    <w:rsid w:val="00AC072F"/>
    <w:rsid w:val="00AC173C"/>
    <w:rsid w:val="00AC262E"/>
    <w:rsid w:val="00AC3EC8"/>
    <w:rsid w:val="00AC3FB2"/>
    <w:rsid w:val="00AD32BE"/>
    <w:rsid w:val="00AD59F0"/>
    <w:rsid w:val="00AE1414"/>
    <w:rsid w:val="00AE237D"/>
    <w:rsid w:val="00AF400E"/>
    <w:rsid w:val="00B029D4"/>
    <w:rsid w:val="00B16FB0"/>
    <w:rsid w:val="00B17EDA"/>
    <w:rsid w:val="00B21C0E"/>
    <w:rsid w:val="00B233E6"/>
    <w:rsid w:val="00B23756"/>
    <w:rsid w:val="00B248F7"/>
    <w:rsid w:val="00B24AC3"/>
    <w:rsid w:val="00B374D4"/>
    <w:rsid w:val="00B47510"/>
    <w:rsid w:val="00B53CA8"/>
    <w:rsid w:val="00B6090F"/>
    <w:rsid w:val="00B73E46"/>
    <w:rsid w:val="00BA0D9A"/>
    <w:rsid w:val="00BA1EE5"/>
    <w:rsid w:val="00BA3E95"/>
    <w:rsid w:val="00BA7E46"/>
    <w:rsid w:val="00BB2D3F"/>
    <w:rsid w:val="00BC6522"/>
    <w:rsid w:val="00BD6222"/>
    <w:rsid w:val="00BE02D6"/>
    <w:rsid w:val="00BE5C4C"/>
    <w:rsid w:val="00BF02D1"/>
    <w:rsid w:val="00C02956"/>
    <w:rsid w:val="00C06B11"/>
    <w:rsid w:val="00C075EF"/>
    <w:rsid w:val="00C22DA8"/>
    <w:rsid w:val="00C24CB4"/>
    <w:rsid w:val="00C3190A"/>
    <w:rsid w:val="00C358C8"/>
    <w:rsid w:val="00C43148"/>
    <w:rsid w:val="00C451D8"/>
    <w:rsid w:val="00C506DE"/>
    <w:rsid w:val="00C532F7"/>
    <w:rsid w:val="00C53946"/>
    <w:rsid w:val="00C62CDC"/>
    <w:rsid w:val="00C65621"/>
    <w:rsid w:val="00C80791"/>
    <w:rsid w:val="00C80C56"/>
    <w:rsid w:val="00C85493"/>
    <w:rsid w:val="00C872F6"/>
    <w:rsid w:val="00C90D76"/>
    <w:rsid w:val="00C9293D"/>
    <w:rsid w:val="00C95DDD"/>
    <w:rsid w:val="00C976FF"/>
    <w:rsid w:val="00CB1255"/>
    <w:rsid w:val="00CB1D6C"/>
    <w:rsid w:val="00CB22C2"/>
    <w:rsid w:val="00CC5106"/>
    <w:rsid w:val="00CD1C13"/>
    <w:rsid w:val="00CD2246"/>
    <w:rsid w:val="00CD5A19"/>
    <w:rsid w:val="00CD5D81"/>
    <w:rsid w:val="00CF3649"/>
    <w:rsid w:val="00CF78BC"/>
    <w:rsid w:val="00D03096"/>
    <w:rsid w:val="00D05796"/>
    <w:rsid w:val="00D0625A"/>
    <w:rsid w:val="00D06911"/>
    <w:rsid w:val="00D07995"/>
    <w:rsid w:val="00D15DF1"/>
    <w:rsid w:val="00D20471"/>
    <w:rsid w:val="00D206BC"/>
    <w:rsid w:val="00D2307E"/>
    <w:rsid w:val="00D23DD3"/>
    <w:rsid w:val="00D33684"/>
    <w:rsid w:val="00D36E1F"/>
    <w:rsid w:val="00D37B6C"/>
    <w:rsid w:val="00D45F30"/>
    <w:rsid w:val="00D4648C"/>
    <w:rsid w:val="00D465A3"/>
    <w:rsid w:val="00D47493"/>
    <w:rsid w:val="00D509A6"/>
    <w:rsid w:val="00D553B2"/>
    <w:rsid w:val="00D61486"/>
    <w:rsid w:val="00D725BD"/>
    <w:rsid w:val="00D75CFD"/>
    <w:rsid w:val="00D844A1"/>
    <w:rsid w:val="00D85239"/>
    <w:rsid w:val="00D86284"/>
    <w:rsid w:val="00D93553"/>
    <w:rsid w:val="00D938DD"/>
    <w:rsid w:val="00D93AE1"/>
    <w:rsid w:val="00D94307"/>
    <w:rsid w:val="00DA1E48"/>
    <w:rsid w:val="00DA257D"/>
    <w:rsid w:val="00DB00B3"/>
    <w:rsid w:val="00DB649B"/>
    <w:rsid w:val="00DB7C19"/>
    <w:rsid w:val="00DC0C8B"/>
    <w:rsid w:val="00DC0F42"/>
    <w:rsid w:val="00DD6ECF"/>
    <w:rsid w:val="00DD75AC"/>
    <w:rsid w:val="00DE14F8"/>
    <w:rsid w:val="00E00362"/>
    <w:rsid w:val="00E024ED"/>
    <w:rsid w:val="00E104B3"/>
    <w:rsid w:val="00E1350B"/>
    <w:rsid w:val="00E16210"/>
    <w:rsid w:val="00E227BB"/>
    <w:rsid w:val="00E257A4"/>
    <w:rsid w:val="00E30D69"/>
    <w:rsid w:val="00E33E38"/>
    <w:rsid w:val="00E463FD"/>
    <w:rsid w:val="00E50A86"/>
    <w:rsid w:val="00E55E60"/>
    <w:rsid w:val="00E62C84"/>
    <w:rsid w:val="00E66654"/>
    <w:rsid w:val="00E67BE4"/>
    <w:rsid w:val="00E721D0"/>
    <w:rsid w:val="00E733DB"/>
    <w:rsid w:val="00E7719A"/>
    <w:rsid w:val="00E92629"/>
    <w:rsid w:val="00E9739C"/>
    <w:rsid w:val="00E97C13"/>
    <w:rsid w:val="00EA07CE"/>
    <w:rsid w:val="00EA1C77"/>
    <w:rsid w:val="00EA2FD0"/>
    <w:rsid w:val="00EA34F6"/>
    <w:rsid w:val="00EA6600"/>
    <w:rsid w:val="00EA7EF7"/>
    <w:rsid w:val="00EB7D9C"/>
    <w:rsid w:val="00EC0E6D"/>
    <w:rsid w:val="00EC2FDE"/>
    <w:rsid w:val="00EE0CEB"/>
    <w:rsid w:val="00EE0E56"/>
    <w:rsid w:val="00EE1D98"/>
    <w:rsid w:val="00EE276D"/>
    <w:rsid w:val="00EE29E5"/>
    <w:rsid w:val="00EE50D6"/>
    <w:rsid w:val="00EE5F51"/>
    <w:rsid w:val="00EE6699"/>
    <w:rsid w:val="00EE6F19"/>
    <w:rsid w:val="00EE72B4"/>
    <w:rsid w:val="00EF4875"/>
    <w:rsid w:val="00EF7571"/>
    <w:rsid w:val="00EF7F21"/>
    <w:rsid w:val="00F05ED4"/>
    <w:rsid w:val="00F123DB"/>
    <w:rsid w:val="00F136DB"/>
    <w:rsid w:val="00F14178"/>
    <w:rsid w:val="00F165E6"/>
    <w:rsid w:val="00F210CD"/>
    <w:rsid w:val="00F32DCD"/>
    <w:rsid w:val="00F41A1C"/>
    <w:rsid w:val="00F4259F"/>
    <w:rsid w:val="00F42E73"/>
    <w:rsid w:val="00F52708"/>
    <w:rsid w:val="00F527CD"/>
    <w:rsid w:val="00F543EF"/>
    <w:rsid w:val="00F57B8F"/>
    <w:rsid w:val="00F61F7B"/>
    <w:rsid w:val="00F67B45"/>
    <w:rsid w:val="00F67D43"/>
    <w:rsid w:val="00F94E94"/>
    <w:rsid w:val="00F97616"/>
    <w:rsid w:val="00FA7094"/>
    <w:rsid w:val="00FA747E"/>
    <w:rsid w:val="00FB1BAC"/>
    <w:rsid w:val="00FB6979"/>
    <w:rsid w:val="00FB6C67"/>
    <w:rsid w:val="00FC0CFB"/>
    <w:rsid w:val="00FC3B1C"/>
    <w:rsid w:val="00FC5B42"/>
    <w:rsid w:val="00FC698B"/>
    <w:rsid w:val="00FD1D71"/>
    <w:rsid w:val="00FE2CFE"/>
    <w:rsid w:val="00FE2FE0"/>
    <w:rsid w:val="00FE4345"/>
    <w:rsid w:val="00FF1536"/>
    <w:rsid w:val="00FF3741"/>
    <w:rsid w:val="00FF4A2B"/>
    <w:rsid w:val="00FF4EE9"/>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10644"/>
  <w15:chartTrackingRefBased/>
  <w15:docId w15:val="{CBBDA015-E0B9-4374-8B11-CC8C85B7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CCD"/>
    <w:pPr>
      <w:spacing w:after="160" w:line="259" w:lineRule="auto"/>
    </w:pPr>
    <w:rPr>
      <w:sz w:val="22"/>
      <w:szCs w:val="22"/>
    </w:rPr>
  </w:style>
  <w:style w:type="paragraph" w:styleId="Titre1">
    <w:name w:val="heading 1"/>
    <w:basedOn w:val="Normal"/>
    <w:next w:val="Normal"/>
    <w:link w:val="Titre1Car"/>
    <w:uiPriority w:val="9"/>
    <w:qFormat/>
    <w:rsid w:val="004C32EF"/>
    <w:pPr>
      <w:keepNext/>
      <w:keepLines/>
      <w:spacing w:before="600" w:line="240" w:lineRule="auto"/>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9038C5"/>
    <w:pPr>
      <w:keepNext/>
      <w:keepLines/>
      <w:spacing w:before="360" w:line="240" w:lineRule="auto"/>
      <w:outlineLvl w:val="1"/>
    </w:pPr>
    <w:rPr>
      <w:rFonts w:asciiTheme="majorHAnsi" w:eastAsiaTheme="majorEastAsia" w:hAnsiTheme="majorHAnsi" w:cstheme="majorBidi"/>
      <w:b/>
      <w:color w:val="999E9C" w:themeColor="text2"/>
      <w:sz w:val="28"/>
      <w:szCs w:val="26"/>
    </w:rPr>
  </w:style>
  <w:style w:type="paragraph" w:styleId="Titre3">
    <w:name w:val="heading 3"/>
    <w:basedOn w:val="Normal"/>
    <w:next w:val="Normal"/>
    <w:link w:val="Titre3Car"/>
    <w:uiPriority w:val="9"/>
    <w:unhideWhenUsed/>
    <w:qFormat/>
    <w:rsid w:val="00766EA0"/>
    <w:pPr>
      <w:keepNext/>
      <w:keepLines/>
      <w:spacing w:after="0" w:line="400" w:lineRule="exact"/>
      <w:outlineLvl w:val="2"/>
    </w:pPr>
    <w:rPr>
      <w:rFonts w:asciiTheme="majorHAnsi" w:eastAsiaTheme="majorEastAsia" w:hAnsiTheme="majorHAnsi" w:cstheme="majorBidi"/>
      <w:b/>
      <w:color w:val="000000" w:themeColor="text1"/>
      <w:sz w:val="32"/>
    </w:rPr>
  </w:style>
  <w:style w:type="paragraph" w:styleId="Titre4">
    <w:name w:val="heading 4"/>
    <w:basedOn w:val="Normal"/>
    <w:next w:val="Normal"/>
    <w:link w:val="Titre4Car"/>
    <w:uiPriority w:val="9"/>
    <w:unhideWhenUsed/>
    <w:qFormat/>
    <w:rsid w:val="003E4D80"/>
    <w:pPr>
      <w:keepNext/>
      <w:keepLines/>
      <w:spacing w:before="40" w:after="0" w:line="240" w:lineRule="auto"/>
      <w:outlineLvl w:val="3"/>
    </w:pPr>
    <w:rPr>
      <w:rFonts w:asciiTheme="majorHAnsi" w:eastAsiaTheme="majorEastAsia" w:hAnsiTheme="majorHAnsi" w:cstheme="majorBidi"/>
      <w:i/>
      <w:iCs/>
      <w:color w:val="0090CE"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E02D6"/>
    <w:rPr>
      <w:rFonts w:ascii="Arial" w:hAnsi="Arial"/>
      <w:sz w:val="18"/>
    </w:rPr>
  </w:style>
  <w:style w:type="character" w:customStyle="1" w:styleId="Titre1Car">
    <w:name w:val="Titre 1 Car"/>
    <w:basedOn w:val="Policepardfaut"/>
    <w:link w:val="Titre1"/>
    <w:uiPriority w:val="9"/>
    <w:rsid w:val="004C32EF"/>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9038C5"/>
    <w:rPr>
      <w:rFonts w:asciiTheme="majorHAnsi" w:eastAsiaTheme="majorEastAsia" w:hAnsiTheme="majorHAnsi" w:cstheme="majorBidi"/>
      <w:b/>
      <w:color w:val="999E9C" w:themeColor="text2"/>
      <w:sz w:val="28"/>
      <w:szCs w:val="26"/>
    </w:rPr>
  </w:style>
  <w:style w:type="paragraph" w:styleId="Titre">
    <w:name w:val="Title"/>
    <w:basedOn w:val="Normal"/>
    <w:next w:val="Normal"/>
    <w:link w:val="TitreCar"/>
    <w:uiPriority w:val="10"/>
    <w:qFormat/>
    <w:rsid w:val="003E4D80"/>
    <w:pPr>
      <w:spacing w:line="240" w:lineRule="auto"/>
      <w:contextualSpacing/>
    </w:pPr>
    <w:rPr>
      <w:rFonts w:asciiTheme="majorHAnsi" w:eastAsiaTheme="majorEastAsia" w:hAnsiTheme="majorHAnsi" w:cstheme="majorBidi"/>
      <w:color w:val="0090CE" w:themeColor="accent1"/>
      <w:spacing w:val="-10"/>
      <w:kern w:val="28"/>
      <w:sz w:val="72"/>
      <w:szCs w:val="56"/>
    </w:rPr>
  </w:style>
  <w:style w:type="character" w:customStyle="1" w:styleId="TitreCar">
    <w:name w:val="Titre Car"/>
    <w:basedOn w:val="Policepardfaut"/>
    <w:link w:val="Titre"/>
    <w:uiPriority w:val="10"/>
    <w:rsid w:val="003E4D80"/>
    <w:rPr>
      <w:rFonts w:asciiTheme="majorHAnsi" w:eastAsiaTheme="majorEastAsia" w:hAnsiTheme="majorHAnsi" w:cstheme="majorBidi"/>
      <w:color w:val="0090CE" w:themeColor="accent1"/>
      <w:spacing w:val="-10"/>
      <w:kern w:val="28"/>
      <w:sz w:val="72"/>
      <w:szCs w:val="56"/>
    </w:rPr>
  </w:style>
  <w:style w:type="paragraph" w:styleId="Sous-titre">
    <w:name w:val="Subtitle"/>
    <w:basedOn w:val="Normal"/>
    <w:next w:val="Normal"/>
    <w:link w:val="Sous-titreCar"/>
    <w:uiPriority w:val="11"/>
    <w:qFormat/>
    <w:rsid w:val="008D5CDA"/>
    <w:pPr>
      <w:numPr>
        <w:ilvl w:val="1"/>
      </w:numPr>
      <w:spacing w:line="320" w:lineRule="exact"/>
    </w:pPr>
    <w:rPr>
      <w:color w:val="000000" w:themeColor="text1"/>
      <w:spacing w:val="15"/>
      <w:sz w:val="24"/>
    </w:rPr>
  </w:style>
  <w:style w:type="character" w:customStyle="1" w:styleId="Sous-titreCar">
    <w:name w:val="Sous-titre Car"/>
    <w:basedOn w:val="Policepardfaut"/>
    <w:link w:val="Sous-titre"/>
    <w:uiPriority w:val="11"/>
    <w:rsid w:val="008D5CDA"/>
    <w:rPr>
      <w:color w:val="000000" w:themeColor="text1"/>
      <w:spacing w:val="15"/>
      <w:szCs w:val="22"/>
    </w:rPr>
  </w:style>
  <w:style w:type="character" w:styleId="Accentuationlgre">
    <w:name w:val="Subtle Emphasis"/>
    <w:basedOn w:val="Policepardfaut"/>
    <w:uiPriority w:val="19"/>
    <w:qFormat/>
    <w:rsid w:val="00BE02D6"/>
    <w:rPr>
      <w:i/>
      <w:iCs/>
      <w:color w:val="999E9C" w:themeColor="text2"/>
    </w:rPr>
  </w:style>
  <w:style w:type="character" w:styleId="Accentuation">
    <w:name w:val="Emphasis"/>
    <w:basedOn w:val="Policepardfaut"/>
    <w:uiPriority w:val="20"/>
    <w:qFormat/>
    <w:rsid w:val="003E4D80"/>
    <w:rPr>
      <w:b/>
      <w:i w:val="0"/>
      <w:iCs/>
      <w:color w:val="0090CE" w:themeColor="accent1"/>
    </w:rPr>
  </w:style>
  <w:style w:type="character" w:styleId="Accentuationintense">
    <w:name w:val="Intense Emphasis"/>
    <w:basedOn w:val="Policepardfaut"/>
    <w:uiPriority w:val="21"/>
    <w:qFormat/>
    <w:rsid w:val="003E4D80"/>
    <w:rPr>
      <w:i/>
      <w:iCs/>
      <w:color w:val="0090CE" w:themeColor="accent1"/>
    </w:rPr>
  </w:style>
  <w:style w:type="character" w:styleId="lev">
    <w:name w:val="Strong"/>
    <w:basedOn w:val="Policepardfaut"/>
    <w:uiPriority w:val="22"/>
    <w:qFormat/>
    <w:rsid w:val="00BE02D6"/>
    <w:rPr>
      <w:b/>
      <w:bCs/>
      <w:color w:val="000000" w:themeColor="text1"/>
    </w:rPr>
  </w:style>
  <w:style w:type="paragraph" w:styleId="Citation">
    <w:name w:val="Quote"/>
    <w:basedOn w:val="Normal"/>
    <w:next w:val="Normal"/>
    <w:link w:val="CitationCar"/>
    <w:uiPriority w:val="29"/>
    <w:qFormat/>
    <w:rsid w:val="009038C5"/>
    <w:pPr>
      <w:spacing w:before="200" w:line="320" w:lineRule="exact"/>
      <w:ind w:left="862" w:right="862"/>
      <w:jc w:val="center"/>
    </w:pPr>
    <w:rPr>
      <w:iCs/>
      <w:color w:val="999E9C" w:themeColor="text2"/>
      <w:sz w:val="24"/>
    </w:rPr>
  </w:style>
  <w:style w:type="character" w:customStyle="1" w:styleId="CitationCar">
    <w:name w:val="Citation Car"/>
    <w:basedOn w:val="Policepardfaut"/>
    <w:link w:val="Citation"/>
    <w:uiPriority w:val="29"/>
    <w:rsid w:val="009038C5"/>
    <w:rPr>
      <w:rFonts w:ascii="Arial" w:hAnsi="Arial"/>
      <w:iCs/>
      <w:color w:val="999E9C" w:themeColor="text2"/>
    </w:rPr>
  </w:style>
  <w:style w:type="paragraph" w:styleId="Citationintense">
    <w:name w:val="Intense Quote"/>
    <w:basedOn w:val="Normal"/>
    <w:next w:val="Normal"/>
    <w:link w:val="CitationintenseCar"/>
    <w:uiPriority w:val="30"/>
    <w:qFormat/>
    <w:rsid w:val="003E4D80"/>
    <w:pPr>
      <w:spacing w:before="360" w:after="360" w:line="320" w:lineRule="exact"/>
      <w:ind w:left="862" w:right="862"/>
      <w:jc w:val="center"/>
    </w:pPr>
    <w:rPr>
      <w:iCs/>
      <w:color w:val="0090CE" w:themeColor="accent1"/>
      <w:sz w:val="24"/>
    </w:rPr>
  </w:style>
  <w:style w:type="character" w:customStyle="1" w:styleId="CitationintenseCar">
    <w:name w:val="Citation intense Car"/>
    <w:basedOn w:val="Policepardfaut"/>
    <w:link w:val="Citationintense"/>
    <w:uiPriority w:val="30"/>
    <w:rsid w:val="003E4D80"/>
    <w:rPr>
      <w:rFonts w:ascii="Arial" w:hAnsi="Arial"/>
      <w:iCs/>
      <w:color w:val="0090CE" w:themeColor="accent1"/>
    </w:rPr>
  </w:style>
  <w:style w:type="character" w:styleId="Rfrenceintense">
    <w:name w:val="Intense Reference"/>
    <w:basedOn w:val="Policepardfaut"/>
    <w:uiPriority w:val="32"/>
    <w:qFormat/>
    <w:rsid w:val="003E4D80"/>
    <w:rPr>
      <w:rFonts w:asciiTheme="minorHAnsi" w:hAnsiTheme="minorHAnsi"/>
      <w:b/>
      <w:bCs/>
      <w:caps/>
      <w:smallCaps w:val="0"/>
      <w:color w:val="0090CE" w:themeColor="accent1"/>
      <w:spacing w:val="5"/>
      <w:sz w:val="16"/>
    </w:rPr>
  </w:style>
  <w:style w:type="character" w:styleId="Titredulivre">
    <w:name w:val="Book Title"/>
    <w:basedOn w:val="Policepardfaut"/>
    <w:uiPriority w:val="33"/>
    <w:qFormat/>
    <w:rsid w:val="00BE02D6"/>
    <w:rPr>
      <w:b/>
      <w:bCs/>
      <w:i w:val="0"/>
      <w:iCs/>
      <w:color w:val="000000" w:themeColor="text1"/>
      <w:spacing w:val="5"/>
    </w:rPr>
  </w:style>
  <w:style w:type="paragraph" w:styleId="En-tte">
    <w:name w:val="header"/>
    <w:basedOn w:val="Normal"/>
    <w:link w:val="En-tteCar"/>
    <w:uiPriority w:val="99"/>
    <w:unhideWhenUsed/>
    <w:rsid w:val="00E62C84"/>
    <w:pPr>
      <w:tabs>
        <w:tab w:val="center" w:pos="4536"/>
        <w:tab w:val="right" w:pos="9072"/>
      </w:tabs>
      <w:spacing w:after="0"/>
    </w:pPr>
  </w:style>
  <w:style w:type="character" w:customStyle="1" w:styleId="En-tteCar">
    <w:name w:val="En-tête Car"/>
    <w:basedOn w:val="Policepardfaut"/>
    <w:link w:val="En-tte"/>
    <w:uiPriority w:val="99"/>
    <w:rsid w:val="00E62C84"/>
    <w:rPr>
      <w:rFonts w:ascii="Arial" w:hAnsi="Arial"/>
      <w:sz w:val="18"/>
    </w:rPr>
  </w:style>
  <w:style w:type="paragraph" w:styleId="Pieddepage">
    <w:name w:val="footer"/>
    <w:basedOn w:val="Normal"/>
    <w:link w:val="PieddepageCar"/>
    <w:uiPriority w:val="99"/>
    <w:unhideWhenUsed/>
    <w:rsid w:val="00095435"/>
    <w:pPr>
      <w:tabs>
        <w:tab w:val="center" w:pos="4536"/>
        <w:tab w:val="right" w:pos="9072"/>
      </w:tabs>
      <w:spacing w:after="0" w:line="240" w:lineRule="exact"/>
    </w:pPr>
    <w:rPr>
      <w:b/>
      <w:sz w:val="16"/>
    </w:rPr>
  </w:style>
  <w:style w:type="character" w:customStyle="1" w:styleId="PieddepageCar">
    <w:name w:val="Pied de page Car"/>
    <w:basedOn w:val="Policepardfaut"/>
    <w:link w:val="Pieddepage"/>
    <w:uiPriority w:val="99"/>
    <w:rsid w:val="00095435"/>
    <w:rPr>
      <w:rFonts w:ascii="Arial" w:hAnsi="Arial"/>
      <w:b/>
      <w:sz w:val="16"/>
    </w:rPr>
  </w:style>
  <w:style w:type="character" w:customStyle="1" w:styleId="SansinterligneCar">
    <w:name w:val="Sans interligne Car"/>
    <w:basedOn w:val="Policepardfaut"/>
    <w:link w:val="Sansinterligne"/>
    <w:uiPriority w:val="1"/>
    <w:rsid w:val="008D5CDA"/>
    <w:rPr>
      <w:rFonts w:ascii="Arial" w:hAnsi="Arial"/>
      <w:sz w:val="18"/>
    </w:rPr>
  </w:style>
  <w:style w:type="paragraph" w:styleId="NormalWeb">
    <w:name w:val="Normal (Web)"/>
    <w:basedOn w:val="Normal"/>
    <w:uiPriority w:val="99"/>
    <w:semiHidden/>
    <w:unhideWhenUsed/>
    <w:rsid w:val="008D5CDA"/>
    <w:pPr>
      <w:spacing w:before="100" w:beforeAutospacing="1" w:after="100" w:afterAutospacing="1"/>
    </w:pPr>
    <w:rPr>
      <w:rFonts w:ascii="Times New Roman" w:eastAsia="Times New Roman" w:hAnsi="Times New Roman" w:cs="Times New Roman"/>
      <w:sz w:val="24"/>
    </w:rPr>
  </w:style>
  <w:style w:type="character" w:customStyle="1" w:styleId="apple-converted-space">
    <w:name w:val="apple-converted-space"/>
    <w:basedOn w:val="Policepardfaut"/>
    <w:rsid w:val="008D5CDA"/>
  </w:style>
  <w:style w:type="character" w:customStyle="1" w:styleId="Titre3Car">
    <w:name w:val="Titre 3 Car"/>
    <w:basedOn w:val="Policepardfaut"/>
    <w:link w:val="Titre3"/>
    <w:uiPriority w:val="9"/>
    <w:rsid w:val="00766EA0"/>
    <w:rPr>
      <w:rFonts w:asciiTheme="majorHAnsi" w:eastAsiaTheme="majorEastAsia" w:hAnsiTheme="majorHAnsi" w:cstheme="majorBidi"/>
      <w:b/>
      <w:color w:val="000000" w:themeColor="text1"/>
      <w:sz w:val="32"/>
    </w:rPr>
  </w:style>
  <w:style w:type="character" w:customStyle="1" w:styleId="Titre4Car">
    <w:name w:val="Titre 4 Car"/>
    <w:basedOn w:val="Policepardfaut"/>
    <w:link w:val="Titre4"/>
    <w:uiPriority w:val="9"/>
    <w:rsid w:val="003E4D80"/>
    <w:rPr>
      <w:rFonts w:asciiTheme="majorHAnsi" w:eastAsiaTheme="majorEastAsia" w:hAnsiTheme="majorHAnsi" w:cstheme="majorBidi"/>
      <w:i/>
      <w:iCs/>
      <w:color w:val="0090CE" w:themeColor="accent1"/>
      <w:sz w:val="18"/>
    </w:rPr>
  </w:style>
  <w:style w:type="paragraph" w:styleId="Paragraphedeliste">
    <w:name w:val="List Paragraph"/>
    <w:basedOn w:val="Normal"/>
    <w:uiPriority w:val="34"/>
    <w:qFormat/>
    <w:rsid w:val="00766EA0"/>
    <w:pPr>
      <w:ind w:left="720"/>
      <w:contextualSpacing/>
    </w:pPr>
  </w:style>
  <w:style w:type="character" w:styleId="Rfrencelgre">
    <w:name w:val="Subtle Reference"/>
    <w:basedOn w:val="Policepardfaut"/>
    <w:uiPriority w:val="31"/>
    <w:qFormat/>
    <w:rsid w:val="00F61F7B"/>
    <w:rPr>
      <w:smallCaps/>
      <w:color w:val="5A5A5A" w:themeColor="text1" w:themeTint="A5"/>
    </w:rPr>
  </w:style>
  <w:style w:type="character" w:styleId="Numrodepage">
    <w:name w:val="page number"/>
    <w:basedOn w:val="Policepardfaut"/>
    <w:uiPriority w:val="99"/>
    <w:semiHidden/>
    <w:unhideWhenUsed/>
    <w:rsid w:val="00095435"/>
  </w:style>
  <w:style w:type="paragraph" w:styleId="Textedebulles">
    <w:name w:val="Balloon Text"/>
    <w:basedOn w:val="Normal"/>
    <w:link w:val="TextedebullesCar"/>
    <w:uiPriority w:val="99"/>
    <w:semiHidden/>
    <w:unhideWhenUsed/>
    <w:rsid w:val="009B76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768E"/>
    <w:rPr>
      <w:rFonts w:ascii="Tahoma" w:hAnsi="Tahoma" w:cs="Tahoma"/>
      <w:sz w:val="16"/>
      <w:szCs w:val="16"/>
    </w:rPr>
  </w:style>
  <w:style w:type="character" w:styleId="Lienhypertexte">
    <w:name w:val="Hyperlink"/>
    <w:uiPriority w:val="99"/>
    <w:rsid w:val="00866CCD"/>
    <w:rPr>
      <w:color w:val="0000FF"/>
      <w:u w:val="single"/>
    </w:rPr>
  </w:style>
  <w:style w:type="paragraph" w:styleId="En-ttedetabledesmatires">
    <w:name w:val="TOC Heading"/>
    <w:basedOn w:val="Titre1"/>
    <w:next w:val="Normal"/>
    <w:uiPriority w:val="39"/>
    <w:unhideWhenUsed/>
    <w:qFormat/>
    <w:rsid w:val="00866CCD"/>
    <w:pPr>
      <w:spacing w:before="240" w:after="0" w:line="259" w:lineRule="auto"/>
      <w:outlineLvl w:val="9"/>
    </w:pPr>
    <w:rPr>
      <w:b w:val="0"/>
      <w:color w:val="006B9A" w:themeColor="accent1" w:themeShade="BF"/>
      <w:lang w:eastAsia="fr-FR"/>
    </w:rPr>
  </w:style>
  <w:style w:type="paragraph" w:styleId="TM1">
    <w:name w:val="toc 1"/>
    <w:basedOn w:val="Normal"/>
    <w:next w:val="Normal"/>
    <w:autoRedefine/>
    <w:uiPriority w:val="39"/>
    <w:unhideWhenUsed/>
    <w:rsid w:val="00866CCD"/>
    <w:pPr>
      <w:spacing w:after="100"/>
    </w:pPr>
  </w:style>
  <w:style w:type="paragraph" w:customStyle="1" w:styleId="Default">
    <w:name w:val="Default"/>
    <w:rsid w:val="00866CCD"/>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57071">
      <w:bodyDiv w:val="1"/>
      <w:marLeft w:val="0"/>
      <w:marRight w:val="0"/>
      <w:marTop w:val="0"/>
      <w:marBottom w:val="0"/>
      <w:divBdr>
        <w:top w:val="none" w:sz="0" w:space="0" w:color="auto"/>
        <w:left w:val="none" w:sz="0" w:space="0" w:color="auto"/>
        <w:bottom w:val="none" w:sz="0" w:space="0" w:color="auto"/>
        <w:right w:val="none" w:sz="0" w:space="0" w:color="auto"/>
      </w:divBdr>
    </w:div>
    <w:div w:id="261182195">
      <w:bodyDiv w:val="1"/>
      <w:marLeft w:val="0"/>
      <w:marRight w:val="0"/>
      <w:marTop w:val="0"/>
      <w:marBottom w:val="0"/>
      <w:divBdr>
        <w:top w:val="none" w:sz="0" w:space="0" w:color="auto"/>
        <w:left w:val="none" w:sz="0" w:space="0" w:color="auto"/>
        <w:bottom w:val="none" w:sz="0" w:space="0" w:color="auto"/>
        <w:right w:val="none" w:sz="0" w:space="0" w:color="auto"/>
      </w:divBdr>
    </w:div>
    <w:div w:id="423571501">
      <w:bodyDiv w:val="1"/>
      <w:marLeft w:val="0"/>
      <w:marRight w:val="0"/>
      <w:marTop w:val="0"/>
      <w:marBottom w:val="0"/>
      <w:divBdr>
        <w:top w:val="none" w:sz="0" w:space="0" w:color="auto"/>
        <w:left w:val="none" w:sz="0" w:space="0" w:color="auto"/>
        <w:bottom w:val="none" w:sz="0" w:space="0" w:color="auto"/>
        <w:right w:val="none" w:sz="0" w:space="0" w:color="auto"/>
      </w:divBdr>
    </w:div>
    <w:div w:id="682587490">
      <w:bodyDiv w:val="1"/>
      <w:marLeft w:val="0"/>
      <w:marRight w:val="0"/>
      <w:marTop w:val="0"/>
      <w:marBottom w:val="0"/>
      <w:divBdr>
        <w:top w:val="none" w:sz="0" w:space="0" w:color="auto"/>
        <w:left w:val="none" w:sz="0" w:space="0" w:color="auto"/>
        <w:bottom w:val="none" w:sz="0" w:space="0" w:color="auto"/>
        <w:right w:val="none" w:sz="0" w:space="0" w:color="auto"/>
      </w:divBdr>
    </w:div>
    <w:div w:id="940062808">
      <w:bodyDiv w:val="1"/>
      <w:marLeft w:val="0"/>
      <w:marRight w:val="0"/>
      <w:marTop w:val="0"/>
      <w:marBottom w:val="0"/>
      <w:divBdr>
        <w:top w:val="none" w:sz="0" w:space="0" w:color="auto"/>
        <w:left w:val="none" w:sz="0" w:space="0" w:color="auto"/>
        <w:bottom w:val="none" w:sz="0" w:space="0" w:color="auto"/>
        <w:right w:val="none" w:sz="0" w:space="0" w:color="auto"/>
      </w:divBdr>
    </w:div>
    <w:div w:id="1016736755">
      <w:bodyDiv w:val="1"/>
      <w:marLeft w:val="0"/>
      <w:marRight w:val="0"/>
      <w:marTop w:val="0"/>
      <w:marBottom w:val="0"/>
      <w:divBdr>
        <w:top w:val="none" w:sz="0" w:space="0" w:color="auto"/>
        <w:left w:val="none" w:sz="0" w:space="0" w:color="auto"/>
        <w:bottom w:val="none" w:sz="0" w:space="0" w:color="auto"/>
        <w:right w:val="none" w:sz="0" w:space="0" w:color="auto"/>
      </w:divBdr>
    </w:div>
    <w:div w:id="1017318289">
      <w:bodyDiv w:val="1"/>
      <w:marLeft w:val="0"/>
      <w:marRight w:val="0"/>
      <w:marTop w:val="0"/>
      <w:marBottom w:val="0"/>
      <w:divBdr>
        <w:top w:val="none" w:sz="0" w:space="0" w:color="auto"/>
        <w:left w:val="none" w:sz="0" w:space="0" w:color="auto"/>
        <w:bottom w:val="none" w:sz="0" w:space="0" w:color="auto"/>
        <w:right w:val="none" w:sz="0" w:space="0" w:color="auto"/>
      </w:divBdr>
    </w:div>
    <w:div w:id="1535147202">
      <w:bodyDiv w:val="1"/>
      <w:marLeft w:val="0"/>
      <w:marRight w:val="0"/>
      <w:marTop w:val="0"/>
      <w:marBottom w:val="0"/>
      <w:divBdr>
        <w:top w:val="none" w:sz="0" w:space="0" w:color="auto"/>
        <w:left w:val="none" w:sz="0" w:space="0" w:color="auto"/>
        <w:bottom w:val="none" w:sz="0" w:space="0" w:color="auto"/>
        <w:right w:val="none" w:sz="0" w:space="0" w:color="auto"/>
      </w:divBdr>
    </w:div>
    <w:div w:id="1601521071">
      <w:bodyDiv w:val="1"/>
      <w:marLeft w:val="0"/>
      <w:marRight w:val="0"/>
      <w:marTop w:val="0"/>
      <w:marBottom w:val="0"/>
      <w:divBdr>
        <w:top w:val="none" w:sz="0" w:space="0" w:color="auto"/>
        <w:left w:val="none" w:sz="0" w:space="0" w:color="auto"/>
        <w:bottom w:val="none" w:sz="0" w:space="0" w:color="auto"/>
        <w:right w:val="none" w:sz="0" w:space="0" w:color="auto"/>
      </w:divBdr>
      <w:divsChild>
        <w:div w:id="2049915100">
          <w:marLeft w:val="0"/>
          <w:marRight w:val="0"/>
          <w:marTop w:val="0"/>
          <w:marBottom w:val="0"/>
          <w:divBdr>
            <w:top w:val="none" w:sz="0" w:space="0" w:color="auto"/>
            <w:left w:val="none" w:sz="0" w:space="0" w:color="auto"/>
            <w:bottom w:val="none" w:sz="0" w:space="0" w:color="auto"/>
            <w:right w:val="none" w:sz="0" w:space="0" w:color="auto"/>
          </w:divBdr>
        </w:div>
      </w:divsChild>
    </w:div>
    <w:div w:id="1673609438">
      <w:bodyDiv w:val="1"/>
      <w:marLeft w:val="0"/>
      <w:marRight w:val="0"/>
      <w:marTop w:val="0"/>
      <w:marBottom w:val="0"/>
      <w:divBdr>
        <w:top w:val="none" w:sz="0" w:space="0" w:color="auto"/>
        <w:left w:val="none" w:sz="0" w:space="0" w:color="auto"/>
        <w:bottom w:val="none" w:sz="0" w:space="0" w:color="auto"/>
        <w:right w:val="none" w:sz="0" w:space="0" w:color="auto"/>
      </w:divBdr>
    </w:div>
    <w:div w:id="1835678790">
      <w:bodyDiv w:val="1"/>
      <w:marLeft w:val="0"/>
      <w:marRight w:val="0"/>
      <w:marTop w:val="0"/>
      <w:marBottom w:val="0"/>
      <w:divBdr>
        <w:top w:val="none" w:sz="0" w:space="0" w:color="auto"/>
        <w:left w:val="none" w:sz="0" w:space="0" w:color="auto"/>
        <w:bottom w:val="none" w:sz="0" w:space="0" w:color="auto"/>
        <w:right w:val="none" w:sz="0" w:space="0" w:color="auto"/>
      </w:divBdr>
    </w:div>
    <w:div w:id="207724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3.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https://lisigroup-my.sharepoint.com/personal/maxime_leblond_lisi-aerospace_com/Documents/Documents/Documents%20importants/AAESFF/Observatoires/2023/observatoire%20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oleObject" Target="https://lisigroup-my.sharepoint.com/personal/maxime_leblond_lisi-aerospace_com/Documents/Documents/Documents%20importants/AAESFF/Observatoires/2023/Donn&#233;es%20pour%20graphiques%20compl&#233;mentaires%20observatoir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https://lisigroup-my.sharepoint.com/personal/maxime_leblond_lisi-aerospace_com/Documents/Documents/Documents%20importants/AAESFF/Observatoires/2023/observatoire%20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https://lisigroup-my.sharepoint.com/personal/maxime_leblond_lisi-aerospace_com/Documents/Documents/Documents%20importants/AAESFF/Observatoires/2023/observatoire%202023.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solidFill>
                  <a:sysClr val="windowText" lastClr="000000"/>
                </a:solidFill>
              </a:defRPr>
            </a:pPr>
            <a:r>
              <a:rPr lang="fr-FR" sz="1200" b="1" i="0" u="none" strike="noStrike" baseline="0">
                <a:solidFill>
                  <a:srgbClr val="000000"/>
                </a:solidFill>
                <a:latin typeface="Calibri"/>
                <a:cs typeface="Calibri"/>
              </a:rPr>
              <a:t>Taux d'insertion professionnelle directement après l'ESFF</a:t>
            </a:r>
          </a:p>
        </c:rich>
      </c:tx>
      <c:overlay val="0"/>
    </c:title>
    <c:autoTitleDeleted val="0"/>
    <c:plotArea>
      <c:layout>
        <c:manualLayout>
          <c:layoutTarget val="inner"/>
          <c:xMode val="edge"/>
          <c:yMode val="edge"/>
          <c:x val="7.4360265767568753E-2"/>
          <c:y val="0.19980845224122137"/>
          <c:w val="0.8908268113011556"/>
          <c:h val="0.61465857751388286"/>
        </c:manualLayout>
      </c:layout>
      <c:lineChart>
        <c:grouping val="standard"/>
        <c:varyColors val="0"/>
        <c:ser>
          <c:idx val="0"/>
          <c:order val="0"/>
          <c:tx>
            <c:strRef>
              <c:f>'[observatoire 2023.xlsx]Feuil2'!$H$6</c:f>
              <c:strCache>
                <c:ptCount val="1"/>
                <c:pt idx="0">
                  <c:v>%</c:v>
                </c:pt>
              </c:strCache>
            </c:strRef>
          </c:tx>
          <c:spPr>
            <a:ln>
              <a:solidFill>
                <a:srgbClr val="002060"/>
              </a:solidFill>
            </a:ln>
          </c:spPr>
          <c:marker>
            <c:symbol val="circle"/>
            <c:size val="6"/>
            <c:spPr>
              <a:solidFill>
                <a:srgbClr val="002060"/>
              </a:solidFill>
              <a:ln>
                <a:solidFill>
                  <a:srgbClr val="002060"/>
                </a:solidFill>
              </a:ln>
            </c:spPr>
          </c:marker>
          <c:dLbls>
            <c:dLbl>
              <c:idx val="0"/>
              <c:layout>
                <c:manualLayout>
                  <c:x val="-4.3604651162790699E-2"/>
                  <c:y val="-7.3126142595978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64-4370-A300-41FF2F163992}"/>
                </c:ext>
              </c:extLst>
            </c:dLbl>
            <c:dLbl>
              <c:idx val="1"/>
              <c:layout>
                <c:manualLayout>
                  <c:x val="-2.0764119601328714E-3"/>
                  <c:y val="-4.1133455210237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64-4370-A300-41FF2F163992}"/>
                </c:ext>
              </c:extLst>
            </c:dLbl>
            <c:dLbl>
              <c:idx val="2"/>
              <c:layout>
                <c:manualLayout>
                  <c:x val="1.66112956810631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64-4370-A300-41FF2F163992}"/>
                </c:ext>
              </c:extLst>
            </c:dLbl>
            <c:dLbl>
              <c:idx val="3"/>
              <c:layout>
                <c:manualLayout>
                  <c:x val="4.1528239202657429E-3"/>
                  <c:y val="1.828153564899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64-4370-A300-41FF2F163992}"/>
                </c:ext>
              </c:extLst>
            </c:dLbl>
            <c:dLbl>
              <c:idx val="4"/>
              <c:layout>
                <c:manualLayout>
                  <c:x val="-1.6611295681063086E-2"/>
                  <c:y val="4.5703839122486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64-4370-A300-41FF2F163992}"/>
                </c:ext>
              </c:extLst>
            </c:dLbl>
            <c:dLbl>
              <c:idx val="5"/>
              <c:layout>
                <c:manualLayout>
                  <c:x val="0"/>
                  <c:y val="-3.6563071297989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64-4370-A300-41FF2F163992}"/>
                </c:ext>
              </c:extLst>
            </c:dLbl>
            <c:dLbl>
              <c:idx val="6"/>
              <c:layout>
                <c:manualLayout>
                  <c:x val="0"/>
                  <c:y val="4.113345521023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64-4370-A300-41FF2F163992}"/>
                </c:ext>
              </c:extLst>
            </c:dLbl>
            <c:dLbl>
              <c:idx val="7"/>
              <c:layout>
                <c:manualLayout>
                  <c:x val="0"/>
                  <c:y val="-5.4844606946983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64-4370-A300-41FF2F163992}"/>
                </c:ext>
              </c:extLst>
            </c:dLbl>
            <c:dLbl>
              <c:idx val="9"/>
              <c:layout>
                <c:manualLayout>
                  <c:x val="-2.0764119601328905E-3"/>
                  <c:y val="-5.9414990859232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64-4370-A300-41FF2F163992}"/>
                </c:ext>
              </c:extLst>
            </c:dLbl>
            <c:dLbl>
              <c:idx val="10"/>
              <c:layout>
                <c:manualLayout>
                  <c:x val="-1.6611295681063124E-2"/>
                  <c:y val="8.2266910420475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64-4370-A300-41FF2F163992}"/>
                </c:ext>
              </c:extLst>
            </c:dLbl>
            <c:dLbl>
              <c:idx val="11"/>
              <c:layout>
                <c:manualLayout>
                  <c:x val="6.2292358803986711E-3"/>
                  <c:y val="-3.1992687385740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64-4370-A300-41FF2F163992}"/>
                </c:ext>
              </c:extLst>
            </c:dLbl>
            <c:dLbl>
              <c:idx val="12"/>
              <c:layout>
                <c:manualLayout>
                  <c:x val="-4.152823920265781E-3"/>
                  <c:y val="-2.7422303473491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64-4370-A300-41FF2F163992}"/>
                </c:ext>
              </c:extLst>
            </c:dLbl>
            <c:dLbl>
              <c:idx val="14"/>
              <c:layout>
                <c:manualLayout>
                  <c:x val="0"/>
                  <c:y val="-4.113345521023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64-4370-A300-41FF2F1639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'[observatoire 2023.xlsx]Feuil2'!$G$7:$G$23</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'[observatoire 2023.xlsx]Feuil2'!$H$7:$H$23</c:f>
              <c:numCache>
                <c:formatCode>0%</c:formatCode>
                <c:ptCount val="17"/>
                <c:pt idx="0">
                  <c:v>1</c:v>
                </c:pt>
                <c:pt idx="1">
                  <c:v>1</c:v>
                </c:pt>
                <c:pt idx="2">
                  <c:v>0.95454545454545459</c:v>
                </c:pt>
                <c:pt idx="3">
                  <c:v>0.875</c:v>
                </c:pt>
                <c:pt idx="4">
                  <c:v>0.70588235294117652</c:v>
                </c:pt>
                <c:pt idx="5">
                  <c:v>0.83333333333333337</c:v>
                </c:pt>
                <c:pt idx="6">
                  <c:v>0.7857142857142857</c:v>
                </c:pt>
                <c:pt idx="7">
                  <c:v>0.8</c:v>
                </c:pt>
                <c:pt idx="8">
                  <c:v>0.64</c:v>
                </c:pt>
                <c:pt idx="9">
                  <c:v>0.79</c:v>
                </c:pt>
                <c:pt idx="10">
                  <c:v>0.75</c:v>
                </c:pt>
                <c:pt idx="11">
                  <c:v>0.72</c:v>
                </c:pt>
                <c:pt idx="12">
                  <c:v>0.61</c:v>
                </c:pt>
                <c:pt idx="13">
                  <c:v>0.48</c:v>
                </c:pt>
                <c:pt idx="14">
                  <c:v>0.7</c:v>
                </c:pt>
                <c:pt idx="15">
                  <c:v>0.65</c:v>
                </c:pt>
                <c:pt idx="16">
                  <c:v>0.76</c:v>
                </c:pt>
              </c:numCache>
            </c:numRef>
          </c:val>
          <c:smooth val="1"/>
          <c:extLst>
            <c:ext xmlns:c16="http://schemas.microsoft.com/office/drawing/2014/chart" uri="{C3380CC4-5D6E-409C-BE32-E72D297353CC}">
              <c16:uniqueId val="{00000000-0564-4370-A300-41FF2F163992}"/>
            </c:ext>
          </c:extLst>
        </c:ser>
        <c:dLbls>
          <c:showLegendKey val="0"/>
          <c:showVal val="0"/>
          <c:showCatName val="0"/>
          <c:showSerName val="0"/>
          <c:showPercent val="0"/>
          <c:showBubbleSize val="0"/>
        </c:dLbls>
        <c:marker val="1"/>
        <c:smooth val="0"/>
        <c:axId val="164456704"/>
        <c:axId val="164460416"/>
      </c:lineChart>
      <c:catAx>
        <c:axId val="164456704"/>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fr-FR"/>
          </a:p>
        </c:txPr>
        <c:crossAx val="164460416"/>
        <c:crosses val="autoZero"/>
        <c:auto val="1"/>
        <c:lblAlgn val="ctr"/>
        <c:lblOffset val="100"/>
        <c:noMultiLvlLbl val="0"/>
      </c:catAx>
      <c:valAx>
        <c:axId val="164460416"/>
        <c:scaling>
          <c:orientation val="minMax"/>
          <c:max val="1"/>
          <c:min val="0.4"/>
        </c:scaling>
        <c:delete val="0"/>
        <c:axPos val="l"/>
        <c:majorGridlines>
          <c:spPr>
            <a:ln>
              <a:solidFill>
                <a:schemeClr val="bg1">
                  <a:lumMod val="75000"/>
                </a:schemeClr>
              </a:solidFill>
            </a:ln>
          </c:spPr>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164456704"/>
        <c:crosses val="autoZero"/>
        <c:crossBetween val="between"/>
      </c:valAx>
    </c:plotArea>
    <c:plotVisOnly val="1"/>
    <c:dispBlanksAs val="gap"/>
    <c:showDLblsOverMax val="0"/>
  </c:chart>
  <c:spPr>
    <a:ln cmpd="sng">
      <a:no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7117970626012173"/>
          <c:y val="0.3789346708373782"/>
          <c:w val="0.27678623505395161"/>
          <c:h val="0.49585401350897496"/>
        </c:manualLayout>
      </c:layout>
      <c:doughnutChart>
        <c:varyColors val="1"/>
        <c:dLbls>
          <c:showLegendKey val="0"/>
          <c:showVal val="0"/>
          <c:showCatName val="1"/>
          <c:showSerName val="0"/>
          <c:showPercent val="1"/>
          <c:showBubbleSize val="0"/>
          <c:showLeaderLines val="0"/>
        </c:dLbls>
        <c:firstSliceAng val="0"/>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a:t>
            </a:r>
            <a:r>
              <a:rPr lang="fr-FR" sz="1200" baseline="0"/>
              <a:t> secteur industriel</a:t>
            </a:r>
            <a:endParaRPr lang="fr-FR"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26355513527515362"/>
          <c:y val="0.21648370736107711"/>
          <c:w val="0.4348396640669619"/>
          <c:h val="0.6685560465819285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72-4DEA-9C20-B32E6E7ECF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72-4DEA-9C20-B32E6E7EC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72-4DEA-9C20-B32E6E7ECF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72-4DEA-9C20-B32E6E7ECF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72-4DEA-9C20-B32E6E7ECFA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272-4DEA-9C20-B32E6E7ECFA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272-4DEA-9C20-B32E6E7ECFA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272-4DEA-9C20-B32E6E7ECFA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272-4DEA-9C20-B32E6E7ECFA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272-4DEA-9C20-B32E6E7ECFA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272-4DEA-9C20-B32E6E7ECFA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272-4DEA-9C20-B32E6E7ECFA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272-4DEA-9C20-B32E6E7ECFA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272-4DEA-9C20-B32E6E7ECFA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4272-4DEA-9C20-B32E6E7ECFA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4272-4DEA-9C20-B32E6E7ECFA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4272-4DEA-9C20-B32E6E7ECFA1}"/>
              </c:ext>
            </c:extLst>
          </c:dPt>
          <c:dLbls>
            <c:dLbl>
              <c:idx val="0"/>
              <c:layout>
                <c:manualLayout>
                  <c:x val="0.12043189368770764"/>
                  <c:y val="-8.76712328767123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72-4DEA-9C20-B32E6E7ECFA1}"/>
                </c:ext>
              </c:extLst>
            </c:dLbl>
            <c:dLbl>
              <c:idx val="1"/>
              <c:layout>
                <c:manualLayout>
                  <c:x val="0.19725913621262442"/>
                  <c:y val="0.112328767123287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72-4DEA-9C20-B32E6E7ECFA1}"/>
                </c:ext>
              </c:extLst>
            </c:dLbl>
            <c:dLbl>
              <c:idx val="2"/>
              <c:layout>
                <c:manualLayout>
                  <c:x val="-5.1910299003322259E-2"/>
                  <c:y val="0.11780821917808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72-4DEA-9C20-B32E6E7ECFA1}"/>
                </c:ext>
              </c:extLst>
            </c:dLbl>
            <c:dLbl>
              <c:idx val="3"/>
              <c:layout>
                <c:manualLayout>
                  <c:x val="-0.15573089700996678"/>
                  <c:y val="5.20547945205479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72-4DEA-9C20-B32E6E7ECFA1}"/>
                </c:ext>
              </c:extLst>
            </c:dLbl>
            <c:dLbl>
              <c:idx val="4"/>
              <c:layout>
                <c:manualLayout>
                  <c:x val="-0.14950166112956811"/>
                  <c:y val="3.56164383561643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72-4DEA-9C20-B32E6E7ECFA1}"/>
                </c:ext>
              </c:extLst>
            </c:dLbl>
            <c:dLbl>
              <c:idx val="5"/>
              <c:layout>
                <c:manualLayout>
                  <c:x val="-0.151578073089701"/>
                  <c:y val="-2.73972602739726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272-4DEA-9C20-B32E6E7ECFA1}"/>
                </c:ext>
              </c:extLst>
            </c:dLbl>
            <c:dLbl>
              <c:idx val="6"/>
              <c:layout>
                <c:manualLayout>
                  <c:x val="-0.14119601328903655"/>
                  <c:y val="-0.117808219178082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272-4DEA-9C20-B32E6E7ECFA1}"/>
                </c:ext>
              </c:extLst>
            </c:dLbl>
            <c:dLbl>
              <c:idx val="7"/>
              <c:layout>
                <c:manualLayout>
                  <c:x val="-5.8139534883720971E-2"/>
                  <c:y val="-0.120547945205479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272-4DEA-9C20-B32E6E7ECFA1}"/>
                </c:ext>
              </c:extLst>
            </c:dLbl>
            <c:dLbl>
              <c:idx val="8"/>
              <c:layout>
                <c:manualLayout>
                  <c:x val="3.7375415282392029E-2"/>
                  <c:y val="-0.150278718584834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272-4DEA-9C20-B32E6E7ECF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2023.xlsx]Feuil2'!$C$51:$C$59</c:f>
              <c:strCache>
                <c:ptCount val="9"/>
                <c:pt idx="0">
                  <c:v>Automobile, poids lourds, véhicules industriels</c:v>
                </c:pt>
                <c:pt idx="1">
                  <c:v>Aéronautique et espace</c:v>
                </c:pt>
                <c:pt idx="2">
                  <c:v>Autre</c:v>
                </c:pt>
                <c:pt idx="3">
                  <c:v>Energie hydraulique, nucléaire, éolienne</c:v>
                </c:pt>
                <c:pt idx="4">
                  <c:v>Militaire, Armement</c:v>
                </c:pt>
                <c:pt idx="5">
                  <c:v>Pompes, vannes, robinetterie industrielle et équipements de voirie</c:v>
                </c:pt>
                <c:pt idx="6">
                  <c:v>Industrie agricole, agroalimentaire</c:v>
                </c:pt>
                <c:pt idx="7">
                  <c:v>Art et luxe</c:v>
                </c:pt>
                <c:pt idx="8">
                  <c:v>Ferroviaire</c:v>
                </c:pt>
              </c:strCache>
            </c:strRef>
          </c:cat>
          <c:val>
            <c:numRef>
              <c:f>'[observatoire 2023.xlsx]Feuil2'!$D$51:$D$59</c:f>
              <c:numCache>
                <c:formatCode>0%</c:formatCode>
                <c:ptCount val="9"/>
                <c:pt idx="0">
                  <c:v>0.33</c:v>
                </c:pt>
                <c:pt idx="1">
                  <c:v>0.15</c:v>
                </c:pt>
                <c:pt idx="2">
                  <c:v>0.11</c:v>
                </c:pt>
                <c:pt idx="3">
                  <c:v>0.09</c:v>
                </c:pt>
                <c:pt idx="4">
                  <c:v>0.09</c:v>
                </c:pt>
                <c:pt idx="5">
                  <c:v>0.06</c:v>
                </c:pt>
                <c:pt idx="6">
                  <c:v>0.06</c:v>
                </c:pt>
                <c:pt idx="7">
                  <c:v>0.06</c:v>
                </c:pt>
                <c:pt idx="8">
                  <c:v>0.05</c:v>
                </c:pt>
              </c:numCache>
            </c:numRef>
          </c:val>
          <c:extLst>
            <c:ext xmlns:c16="http://schemas.microsoft.com/office/drawing/2014/chart" uri="{C3380CC4-5D6E-409C-BE32-E72D297353CC}">
              <c16:uniqueId val="{00000022-4272-4DEA-9C20-B32E6E7ECFA1}"/>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a:t>
            </a:r>
            <a:r>
              <a:rPr lang="fr-FR" sz="1200" baseline="0"/>
              <a:t> procédé de fabrication</a:t>
            </a:r>
            <a:endParaRPr lang="fr-FR"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26355513527515362"/>
          <c:y val="0.21648370736107711"/>
          <c:w val="0.4348396640669619"/>
          <c:h val="0.6685560465819285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CB-48A9-A363-2FDAF7DA4F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CB-48A9-A363-2FDAF7DA4F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CB-48A9-A363-2FDAF7DA4F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CB-48A9-A363-2FDAF7DA4FD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CB-48A9-A363-2FDAF7DA4FD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CB-48A9-A363-2FDAF7DA4FD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CCB-48A9-A363-2FDAF7DA4FD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CCB-48A9-A363-2FDAF7DA4FD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CCB-48A9-A363-2FDAF7DA4FD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CCB-48A9-A363-2FDAF7DA4FD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CCB-48A9-A363-2FDAF7DA4FD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CCB-48A9-A363-2FDAF7DA4FD5}"/>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CCB-48A9-A363-2FDAF7DA4FD5}"/>
              </c:ext>
            </c:extLst>
          </c:dPt>
          <c:dLbls>
            <c:dLbl>
              <c:idx val="0"/>
              <c:layout>
                <c:manualLayout>
                  <c:x val="0.15988372093023265"/>
                  <c:y val="-8.01880270980229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CB-48A9-A363-2FDAF7DA4FD5}"/>
                </c:ext>
              </c:extLst>
            </c:dLbl>
            <c:dLbl>
              <c:idx val="1"/>
              <c:layout>
                <c:manualLayout>
                  <c:x val="0.16196013289036545"/>
                  <c:y val="7.18927139499515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CB-48A9-A363-2FDAF7DA4FD5}"/>
                </c:ext>
              </c:extLst>
            </c:dLbl>
            <c:dLbl>
              <c:idx val="2"/>
              <c:layout>
                <c:manualLayout>
                  <c:x val="4.9833887043189369E-2"/>
                  <c:y val="0.113369279690308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CB-48A9-A363-2FDAF7DA4FD5}"/>
                </c:ext>
              </c:extLst>
            </c:dLbl>
            <c:dLbl>
              <c:idx val="3"/>
              <c:layout>
                <c:manualLayout>
                  <c:x val="-8.3056478405315239E-3"/>
                  <c:y val="0.152080741047974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CCB-48A9-A363-2FDAF7DA4FD5}"/>
                </c:ext>
              </c:extLst>
            </c:dLbl>
            <c:dLbl>
              <c:idx val="4"/>
              <c:layout>
                <c:manualLayout>
                  <c:x val="-0.11212624584717608"/>
                  <c:y val="0.141020323517212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CCB-48A9-A363-2FDAF7DA4FD5}"/>
                </c:ext>
              </c:extLst>
            </c:dLbl>
            <c:dLbl>
              <c:idx val="5"/>
              <c:layout>
                <c:manualLayout>
                  <c:x val="-0.16196013289036545"/>
                  <c:y val="7.46578183326420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CCB-48A9-A363-2FDAF7DA4FD5}"/>
                </c:ext>
              </c:extLst>
            </c:dLbl>
            <c:dLbl>
              <c:idx val="6"/>
              <c:layout>
                <c:manualLayout>
                  <c:x val="-0.15780730897009967"/>
                  <c:y val="2.765104382690446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CCB-48A9-A363-2FDAF7DA4FD5}"/>
                </c:ext>
              </c:extLst>
            </c:dLbl>
            <c:dLbl>
              <c:idx val="7"/>
              <c:layout>
                <c:manualLayout>
                  <c:x val="-0.16611295681063123"/>
                  <c:y val="-3.87114613576662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CCB-48A9-A363-2FDAF7DA4FD5}"/>
                </c:ext>
              </c:extLst>
            </c:dLbl>
            <c:dLbl>
              <c:idx val="8"/>
              <c:layout>
                <c:manualLayout>
                  <c:x val="-0.10174418604651163"/>
                  <c:y val="-8.84833402460942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CCB-48A9-A363-2FDAF7DA4FD5}"/>
                </c:ext>
              </c:extLst>
            </c:dLbl>
            <c:dLbl>
              <c:idx val="9"/>
              <c:layout>
                <c:manualLayout>
                  <c:x val="-6.021594684385382E-2"/>
                  <c:y val="-0.127194801603760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CCB-48A9-A363-2FDAF7DA4FD5}"/>
                </c:ext>
              </c:extLst>
            </c:dLbl>
            <c:dLbl>
              <c:idx val="10"/>
              <c:layout>
                <c:manualLayout>
                  <c:x val="1.4534883720930232E-2"/>
                  <c:y val="-0.152080741047974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CCB-48A9-A363-2FDAF7DA4F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2023.xlsx]Feuil2'!$C$61:$C$71</c:f>
              <c:strCache>
                <c:ptCount val="11"/>
                <c:pt idx="0">
                  <c:v>Moulage sable à vert (joint horizontal)</c:v>
                </c:pt>
                <c:pt idx="1">
                  <c:v>Moulage à la cire (ou urée) perdue</c:v>
                </c:pt>
                <c:pt idx="2">
                  <c:v>Forgeage libre et laminage circulaire</c:v>
                </c:pt>
                <c:pt idx="3">
                  <c:v>Moulage à prise chimique</c:v>
                </c:pt>
                <c:pt idx="4">
                  <c:v>Moulage par centrifugation</c:v>
                </c:pt>
                <c:pt idx="5">
                  <c:v>Forge à froid et à mi-chaud</c:v>
                </c:pt>
                <c:pt idx="6">
                  <c:v>Coquille gravité</c:v>
                </c:pt>
                <c:pt idx="7">
                  <c:v>Moulage sous-pression</c:v>
                </c:pt>
                <c:pt idx="8">
                  <c:v>Matriçage</c:v>
                </c:pt>
                <c:pt idx="9">
                  <c:v>Usinage</c:v>
                </c:pt>
                <c:pt idx="10">
                  <c:v>Autre</c:v>
                </c:pt>
              </c:strCache>
            </c:strRef>
          </c:cat>
          <c:val>
            <c:numRef>
              <c:f>'[observatoire 2023.xlsx]Feuil2'!$D$61:$D$71</c:f>
              <c:numCache>
                <c:formatCode>0%</c:formatCode>
                <c:ptCount val="11"/>
                <c:pt idx="0">
                  <c:v>0.24210526315789471</c:v>
                </c:pt>
                <c:pt idx="1">
                  <c:v>0.15789473684210525</c:v>
                </c:pt>
                <c:pt idx="2">
                  <c:v>0.12105263157894736</c:v>
                </c:pt>
                <c:pt idx="3">
                  <c:v>0.11578947368421053</c:v>
                </c:pt>
                <c:pt idx="4">
                  <c:v>7.3684210526315783E-2</c:v>
                </c:pt>
                <c:pt idx="5">
                  <c:v>5.2631578947368418E-2</c:v>
                </c:pt>
                <c:pt idx="6">
                  <c:v>0.03</c:v>
                </c:pt>
                <c:pt idx="7">
                  <c:v>0.03</c:v>
                </c:pt>
                <c:pt idx="8">
                  <c:v>0.03</c:v>
                </c:pt>
                <c:pt idx="9">
                  <c:v>0.03</c:v>
                </c:pt>
                <c:pt idx="10">
                  <c:v>0.12</c:v>
                </c:pt>
              </c:numCache>
            </c:numRef>
          </c:val>
          <c:extLst>
            <c:ext xmlns:c16="http://schemas.microsoft.com/office/drawing/2014/chart" uri="{C3380CC4-5D6E-409C-BE32-E72D297353CC}">
              <c16:uniqueId val="{0000001A-DCCB-48A9-A363-2FDAF7DA4FD5}"/>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a:t>
            </a:r>
            <a:r>
              <a:rPr lang="fr-FR" sz="1200" baseline="0"/>
              <a:t> alliage</a:t>
            </a:r>
            <a:endParaRPr lang="fr-FR"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26355513527515362"/>
          <c:y val="0.21648370736107711"/>
          <c:w val="0.4348396640669619"/>
          <c:h val="0.6685560465819285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B3-4991-BB26-7D9CC79015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B3-4991-BB26-7D9CC79015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B3-4991-BB26-7D9CC79015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B3-4991-BB26-7D9CC79015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B3-4991-BB26-7D9CC790158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3B3-4991-BB26-7D9CC790158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3B3-4991-BB26-7D9CC790158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3B3-4991-BB26-7D9CC790158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3B3-4991-BB26-7D9CC790158D}"/>
              </c:ext>
            </c:extLst>
          </c:dPt>
          <c:dLbls>
            <c:dLbl>
              <c:idx val="0"/>
              <c:layout>
                <c:manualLayout>
                  <c:x val="0.17026578073089702"/>
                  <c:y val="-4.39783491204330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B3-4991-BB26-7D9CC790158D}"/>
                </c:ext>
              </c:extLst>
            </c:dLbl>
            <c:dLbl>
              <c:idx val="1"/>
              <c:layout>
                <c:manualLayout>
                  <c:x val="0.16611295681063123"/>
                  <c:y val="3.38294993234100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B3-4991-BB26-7D9CC790158D}"/>
                </c:ext>
              </c:extLst>
            </c:dLbl>
            <c:dLbl>
              <c:idx val="2"/>
              <c:layout>
                <c:manualLayout>
                  <c:x val="0.16818936877076404"/>
                  <c:y val="9.47225981055480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B3-4991-BB26-7D9CC790158D}"/>
                </c:ext>
              </c:extLst>
            </c:dLbl>
            <c:dLbl>
              <c:idx val="3"/>
              <c:layout>
                <c:manualLayout>
                  <c:x val="-0.11420265780730897"/>
                  <c:y val="0.135317997293639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B3-4991-BB26-7D9CC790158D}"/>
                </c:ext>
              </c:extLst>
            </c:dLbl>
            <c:dLbl>
              <c:idx val="4"/>
              <c:layout>
                <c:manualLayout>
                  <c:x val="-0.14534883720930233"/>
                  <c:y val="2.7063599458727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3B3-4991-BB26-7D9CC790158D}"/>
                </c:ext>
              </c:extLst>
            </c:dLbl>
            <c:dLbl>
              <c:idx val="5"/>
              <c:layout>
                <c:manualLayout>
                  <c:x val="-0.14327242524916947"/>
                  <c:y val="-4.05953991880920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3B3-4991-BB26-7D9CC790158D}"/>
                </c:ext>
              </c:extLst>
            </c:dLbl>
            <c:dLbl>
              <c:idx val="6"/>
              <c:layout>
                <c:manualLayout>
                  <c:x val="-0.14327242524916944"/>
                  <c:y val="-0.11163734776725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3B3-4991-BB26-7D9CC790158D}"/>
                </c:ext>
              </c:extLst>
            </c:dLbl>
            <c:dLbl>
              <c:idx val="7"/>
              <c:layout>
                <c:manualLayout>
                  <c:x val="-4.5681063122923624E-2"/>
                  <c:y val="-0.12855209742895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3B3-4991-BB26-7D9CC790158D}"/>
                </c:ext>
              </c:extLst>
            </c:dLbl>
            <c:dLbl>
              <c:idx val="8"/>
              <c:layout>
                <c:manualLayout>
                  <c:x val="3.7375415282392029E-2"/>
                  <c:y val="-0.111637347767253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3B3-4991-BB26-7D9CC79015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2023.xlsx]Feuil2'!$C$69:$C$77</c:f>
              <c:strCache>
                <c:ptCount val="9"/>
                <c:pt idx="0">
                  <c:v>Fonte à graphite lamellaire</c:v>
                </c:pt>
                <c:pt idx="1">
                  <c:v>Aciers</c:v>
                </c:pt>
                <c:pt idx="2">
                  <c:v>Fonte à graphite sphéroïdal</c:v>
                </c:pt>
                <c:pt idx="3">
                  <c:v>Super alliages (alliage base Ni ou Co)</c:v>
                </c:pt>
                <c:pt idx="4">
                  <c:v>Aciers inoxydables</c:v>
                </c:pt>
                <c:pt idx="5">
                  <c:v>Alliages d'aluminium</c:v>
                </c:pt>
                <c:pt idx="6">
                  <c:v>Alliages de titane</c:v>
                </c:pt>
                <c:pt idx="7">
                  <c:v>Autre</c:v>
                </c:pt>
                <c:pt idx="8">
                  <c:v>Aciers spéciaux</c:v>
                </c:pt>
              </c:strCache>
            </c:strRef>
          </c:cat>
          <c:val>
            <c:numRef>
              <c:f>'[observatoire 2023.xlsx]Feuil2'!$D$69:$D$77</c:f>
              <c:numCache>
                <c:formatCode>0%</c:formatCode>
                <c:ptCount val="9"/>
                <c:pt idx="0">
                  <c:v>0.22352941176470587</c:v>
                </c:pt>
                <c:pt idx="1">
                  <c:v>0.2</c:v>
                </c:pt>
                <c:pt idx="2">
                  <c:v>0.13529411764705881</c:v>
                </c:pt>
                <c:pt idx="3">
                  <c:v>0.12941176470588237</c:v>
                </c:pt>
                <c:pt idx="4">
                  <c:v>7.9411764705882362E-2</c:v>
                </c:pt>
                <c:pt idx="5">
                  <c:v>7.9411764705882362E-2</c:v>
                </c:pt>
                <c:pt idx="6">
                  <c:v>5.2941176470588235E-2</c:v>
                </c:pt>
                <c:pt idx="7">
                  <c:v>0.05</c:v>
                </c:pt>
                <c:pt idx="8">
                  <c:v>4.7058823529411764E-2</c:v>
                </c:pt>
              </c:numCache>
            </c:numRef>
          </c:val>
          <c:extLst>
            <c:ext xmlns:c16="http://schemas.microsoft.com/office/drawing/2014/chart" uri="{C3380CC4-5D6E-409C-BE32-E72D297353CC}">
              <c16:uniqueId val="{00000012-E3B3-4991-BB26-7D9CC790158D}"/>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i="0" u="none" strike="noStrike" baseline="0">
                <a:solidFill>
                  <a:srgbClr val="000000"/>
                </a:solidFill>
                <a:latin typeface="Calibri"/>
                <a:ea typeface="Calibri"/>
                <a:cs typeface="Calibri"/>
              </a:defRPr>
            </a:pPr>
            <a:r>
              <a:rPr lang="fr-FR" sz="1200" b="1" i="0" u="none" strike="noStrike" baseline="0">
                <a:solidFill>
                  <a:srgbClr val="000000"/>
                </a:solidFill>
                <a:latin typeface="Calibri"/>
                <a:cs typeface="Calibri"/>
              </a:rPr>
              <a:t>Temps moyen de recherche du 1er emploi (en mois)</a:t>
            </a:r>
          </a:p>
        </c:rich>
      </c:tx>
      <c:layout>
        <c:manualLayout>
          <c:xMode val="edge"/>
          <c:yMode val="edge"/>
          <c:x val="0.23809202265414497"/>
          <c:y val="4.1666795291025474E-2"/>
        </c:manualLayout>
      </c:layout>
      <c:overlay val="1"/>
    </c:title>
    <c:autoTitleDeleted val="0"/>
    <c:plotArea>
      <c:layout>
        <c:manualLayout>
          <c:layoutTarget val="inner"/>
          <c:xMode val="edge"/>
          <c:yMode val="edge"/>
          <c:x val="5.7307741954702097E-2"/>
          <c:y val="0.21057477365891056"/>
          <c:w val="0.92488389333012899"/>
          <c:h val="0.60228836032801603"/>
        </c:manualLayout>
      </c:layout>
      <c:lineChart>
        <c:grouping val="standard"/>
        <c:varyColors val="0"/>
        <c:ser>
          <c:idx val="1"/>
          <c:order val="0"/>
          <c:tx>
            <c:strRef>
              <c:f>'[Données pour graphiques complémentaires observatoire.xlsx]Feuil1'!$P$59</c:f>
              <c:strCache>
                <c:ptCount val="1"/>
                <c:pt idx="0">
                  <c:v>Temps moyen</c:v>
                </c:pt>
              </c:strCache>
            </c:strRef>
          </c:tx>
          <c:spPr>
            <a:ln>
              <a:solidFill>
                <a:schemeClr val="accent2"/>
              </a:solidFill>
            </a:ln>
          </c:spPr>
          <c:marker>
            <c:symbol val="circle"/>
            <c:size val="6"/>
            <c:spPr>
              <a:solidFill>
                <a:schemeClr val="accent2"/>
              </a:solidFill>
              <a:ln>
                <a:solidFill>
                  <a:schemeClr val="accent2"/>
                </a:solidFill>
              </a:ln>
            </c:spPr>
          </c:marker>
          <c:dLbls>
            <c:dLbl>
              <c:idx val="0"/>
              <c:layout>
                <c:manualLayout>
                  <c:x val="-2.9784620125367953E-2"/>
                  <c:y val="-6.0659813356663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30-453C-8D0A-EDF3AC297418}"/>
                </c:ext>
              </c:extLst>
            </c:dLbl>
            <c:dLbl>
              <c:idx val="1"/>
              <c:layout>
                <c:manualLayout>
                  <c:x val="-4.0083281299415331E-2"/>
                  <c:y val="-0.125474628171478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30-453C-8D0A-EDF3AC297418}"/>
                </c:ext>
              </c:extLst>
            </c:dLbl>
            <c:dLbl>
              <c:idx val="3"/>
              <c:layout>
                <c:manualLayout>
                  <c:x val="-2.1202402480328477E-2"/>
                  <c:y val="-7.454870224555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30-453C-8D0A-EDF3AC297418}"/>
                </c:ext>
              </c:extLst>
            </c:dLbl>
            <c:dLbl>
              <c:idx val="5"/>
              <c:layout>
                <c:manualLayout>
                  <c:x val="-2.9784620125368016E-2"/>
                  <c:y val="-0.10695610965296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30-453C-8D0A-EDF3AC297418}"/>
                </c:ext>
              </c:extLst>
            </c:dLbl>
            <c:dLbl>
              <c:idx val="7"/>
              <c:layout>
                <c:manualLayout>
                  <c:x val="-1.9485958951320579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30-453C-8D0A-EDF3AC297418}"/>
                </c:ext>
              </c:extLst>
            </c:dLbl>
            <c:dLbl>
              <c:idx val="8"/>
              <c:layout>
                <c:manualLayout>
                  <c:x val="-3.3217507183383746E-2"/>
                  <c:y val="-7.454870224555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30-453C-8D0A-EDF3AC297418}"/>
                </c:ext>
              </c:extLst>
            </c:dLbl>
            <c:dLbl>
              <c:idx val="9"/>
              <c:layout>
                <c:manualLayout>
                  <c:x val="-1.7769515422312684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30-453C-8D0A-EDF3AC297418}"/>
                </c:ext>
              </c:extLst>
            </c:dLbl>
            <c:dLbl>
              <c:idx val="10"/>
              <c:layout>
                <c:manualLayout>
                  <c:x val="-8.2690680657708723E-3"/>
                  <c:y val="-5.10425780110827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30-453C-8D0A-EDF3AC297418}"/>
                </c:ext>
              </c:extLst>
            </c:dLbl>
            <c:dLbl>
              <c:idx val="11"/>
              <c:layout>
                <c:manualLayout>
                  <c:x val="-4.0083281299415456E-2"/>
                  <c:y val="-0.102326480023330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30-453C-8D0A-EDF3AC297418}"/>
                </c:ext>
              </c:extLst>
            </c:dLbl>
            <c:dLbl>
              <c:idx val="13"/>
              <c:layout>
                <c:manualLayout>
                  <c:x val="-2.1202402480328477E-2"/>
                  <c:y val="-4.6770924467774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30-453C-8D0A-EDF3AC297418}"/>
                </c:ext>
              </c:extLst>
            </c:dLbl>
            <c:dLbl>
              <c:idx val="14"/>
              <c:layout>
                <c:manualLayout>
                  <c:x val="-2.8293882162773034E-2"/>
                  <c:y val="-8.380796150481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30-453C-8D0A-EDF3AC297418}"/>
                </c:ext>
              </c:extLst>
            </c:dLbl>
            <c:spPr>
              <a:noFill/>
              <a:ln>
                <a:noFill/>
              </a:ln>
              <a:effectLst/>
            </c:spPr>
            <c:txPr>
              <a:bodyPr/>
              <a:lstStyle/>
              <a:p>
                <a:pPr>
                  <a:defRPr sz="1000" b="0" i="0" u="none" strike="noStrike" baseline="0">
                    <a:solidFill>
                      <a:srgbClr val="000000"/>
                    </a:solidFill>
                    <a:latin typeface="Calibri"/>
                    <a:ea typeface="Calibri"/>
                    <a:cs typeface="Calibri"/>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'[Données pour graphiques complémentaires observatoire.xlsx]Feuil1'!$N$68:$N$78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'[Données pour graphiques complémentaires observatoire.xlsx]Feuil1'!$P$68:$P$78</c:f>
              <c:numCache>
                <c:formatCode>0.00</c:formatCode>
                <c:ptCount val="11"/>
                <c:pt idx="0">
                  <c:v>1.33</c:v>
                </c:pt>
                <c:pt idx="1">
                  <c:v>1</c:v>
                </c:pt>
                <c:pt idx="2">
                  <c:v>1.33</c:v>
                </c:pt>
                <c:pt idx="3">
                  <c:v>1.44</c:v>
                </c:pt>
                <c:pt idx="4">
                  <c:v>1.05</c:v>
                </c:pt>
                <c:pt idx="5">
                  <c:v>1.1299999999999999</c:v>
                </c:pt>
                <c:pt idx="6">
                  <c:v>2.31</c:v>
                </c:pt>
                <c:pt idx="7">
                  <c:v>2.13</c:v>
                </c:pt>
                <c:pt idx="8" formatCode="General">
                  <c:v>1.31</c:v>
                </c:pt>
                <c:pt idx="9" formatCode="General">
                  <c:v>1.1200000000000001</c:v>
                </c:pt>
                <c:pt idx="10" formatCode="General">
                  <c:v>0.7</c:v>
                </c:pt>
              </c:numCache>
            </c:numRef>
          </c:val>
          <c:smooth val="1"/>
          <c:extLst>
            <c:ext xmlns:c16="http://schemas.microsoft.com/office/drawing/2014/chart" uri="{C3380CC4-5D6E-409C-BE32-E72D297353CC}">
              <c16:uniqueId val="{0000000B-4430-453C-8D0A-EDF3AC297418}"/>
            </c:ext>
          </c:extLst>
        </c:ser>
        <c:dLbls>
          <c:showLegendKey val="0"/>
          <c:showVal val="0"/>
          <c:showCatName val="0"/>
          <c:showSerName val="0"/>
          <c:showPercent val="0"/>
          <c:showBubbleSize val="0"/>
        </c:dLbls>
        <c:marker val="1"/>
        <c:smooth val="0"/>
        <c:axId val="124610048"/>
        <c:axId val="171881216"/>
        <c:extLst/>
      </c:lineChart>
      <c:catAx>
        <c:axId val="1246100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171881216"/>
        <c:crosses val="autoZero"/>
        <c:auto val="1"/>
        <c:lblAlgn val="ctr"/>
        <c:lblOffset val="100"/>
        <c:noMultiLvlLbl val="0"/>
      </c:catAx>
      <c:valAx>
        <c:axId val="171881216"/>
        <c:scaling>
          <c:orientation val="minMax"/>
          <c:max val="3"/>
          <c:min val="0"/>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124610048"/>
        <c:crosses val="autoZero"/>
        <c:crossBetween val="between"/>
        <c:majorUnit val="0.5"/>
      </c:valAx>
      <c:spPr>
        <a:ln>
          <a:solidFill>
            <a:srgbClr val="002060"/>
          </a:solidFill>
        </a:ln>
      </c:spPr>
    </c:plotArea>
    <c:plotVisOnly val="1"/>
    <c:dispBlanksAs val="gap"/>
    <c:showDLblsOverMax val="0"/>
  </c:chart>
  <c:spPr>
    <a:ln w="12700">
      <a:no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 taille d'entreprise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33114137035219932"/>
          <c:y val="0.25137092916423054"/>
          <c:w val="0.31501836019220786"/>
          <c:h val="0.66914820917394968"/>
        </c:manualLayout>
      </c:layout>
      <c:doughnutChart>
        <c:varyColors val="1"/>
        <c:ser>
          <c:idx val="0"/>
          <c:order val="0"/>
          <c:tx>
            <c:strRef>
              <c:f>'[observatoire 2023.xlsx]Feuil2'!$A$21</c:f>
              <c:strCache>
                <c:ptCount val="1"/>
                <c:pt idx="0">
                  <c:v>Tailles des entreprises d'embauche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0D-4A22-9A91-D1A0977721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0D-4A22-9A91-D1A0977721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0D-4A22-9A91-D1A0977721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0D-4A22-9A91-D1A09777218A}"/>
              </c:ext>
            </c:extLst>
          </c:dPt>
          <c:dLbls>
            <c:dLbl>
              <c:idx val="0"/>
              <c:layout>
                <c:manualLayout>
                  <c:x val="0.13619339462036092"/>
                  <c:y val="-0.120540019286403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0D-4A22-9A91-D1A09777218A}"/>
                </c:ext>
              </c:extLst>
            </c:dLbl>
            <c:dLbl>
              <c:idx val="1"/>
              <c:layout>
                <c:manualLayout>
                  <c:x val="-0.18613097264782658"/>
                  <c:y val="-2.89296046287368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0D-4A22-9A91-D1A09777218A}"/>
                </c:ext>
              </c:extLst>
            </c:dLbl>
            <c:dLbl>
              <c:idx val="2"/>
              <c:layout>
                <c:manualLayout>
                  <c:x val="-0.15208262399273637"/>
                  <c:y val="-0.110896817743490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0D-4A22-9A91-D1A0977721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2023.xlsx]Feuil2'!$C$21:$C$23</c:f>
              <c:strCache>
                <c:ptCount val="3"/>
                <c:pt idx="0">
                  <c:v>Très grandes entreprises</c:v>
                </c:pt>
                <c:pt idx="1">
                  <c:v>Moyennes entreprises</c:v>
                </c:pt>
                <c:pt idx="2">
                  <c:v>Grandes entreprises</c:v>
                </c:pt>
              </c:strCache>
            </c:strRef>
          </c:cat>
          <c:val>
            <c:numRef>
              <c:f>'[observatoire 2023.xlsx]Feuil2'!$D$21:$D$23</c:f>
              <c:numCache>
                <c:formatCode>0%</c:formatCode>
                <c:ptCount val="3"/>
                <c:pt idx="0">
                  <c:v>0.37</c:v>
                </c:pt>
                <c:pt idx="1">
                  <c:v>0.37</c:v>
                </c:pt>
                <c:pt idx="2">
                  <c:v>0.26</c:v>
                </c:pt>
              </c:numCache>
            </c:numRef>
          </c:val>
          <c:extLst>
            <c:ext xmlns:c16="http://schemas.microsoft.com/office/drawing/2014/chart" uri="{C3380CC4-5D6E-409C-BE32-E72D297353CC}">
              <c16:uniqueId val="{00000008-A80D-4A22-9A91-D1A09777218A}"/>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 type de contrat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33489859222142687"/>
          <c:y val="0.24256247860321803"/>
          <c:w val="0.43321891092727327"/>
          <c:h val="0.7422851495789746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C2-493C-8939-0F2A02F5E5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C2-493C-8939-0F2A02F5E54D}"/>
              </c:ext>
            </c:extLst>
          </c:dPt>
          <c:dLbls>
            <c:dLbl>
              <c:idx val="0"/>
              <c:layout>
                <c:manualLayout>
                  <c:x val="0.32565513280305608"/>
                  <c:y val="-5.3981106612685558E-3"/>
                </c:manualLayout>
              </c:layout>
              <c:showLegendKey val="0"/>
              <c:showVal val="0"/>
              <c:showCatName val="1"/>
              <c:showSerName val="0"/>
              <c:showPercent val="1"/>
              <c:showBubbleSize val="0"/>
              <c:extLst>
                <c:ext xmlns:c15="http://schemas.microsoft.com/office/drawing/2012/chart" uri="{CE6537A1-D6FC-4f65-9D91-7224C49458BB}">
                  <c15:layout>
                    <c:manualLayout>
                      <c:w val="0.23206027962931552"/>
                      <c:h val="0.24261452851075216"/>
                    </c:manualLayout>
                  </c15:layout>
                </c:ext>
                <c:ext xmlns:c16="http://schemas.microsoft.com/office/drawing/2014/chart" uri="{C3380CC4-5D6E-409C-BE32-E72D297353CC}">
                  <c16:uniqueId val="{00000001-A1C2-493C-8939-0F2A02F5E54D}"/>
                </c:ext>
              </c:extLst>
            </c:dLbl>
            <c:dLbl>
              <c:idx val="1"/>
              <c:layout>
                <c:manualLayout>
                  <c:x val="-0.23206484938768404"/>
                  <c:y val="-3.995207120849057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C2-493C-8939-0F2A02F5E54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2023.xlsx]Feuil2'!$C$25:$C$26</c:f>
              <c:strCache>
                <c:ptCount val="2"/>
                <c:pt idx="0">
                  <c:v>CDI</c:v>
                </c:pt>
                <c:pt idx="1">
                  <c:v>CDD</c:v>
                </c:pt>
              </c:strCache>
            </c:strRef>
          </c:cat>
          <c:val>
            <c:numRef>
              <c:f>'[observatoire 2023.xlsx]Feuil2'!$D$25:$D$26</c:f>
              <c:numCache>
                <c:formatCode>0%</c:formatCode>
                <c:ptCount val="2"/>
                <c:pt idx="0">
                  <c:v>0.89</c:v>
                </c:pt>
                <c:pt idx="1">
                  <c:v>0.11</c:v>
                </c:pt>
              </c:numCache>
            </c:numRef>
          </c:val>
          <c:extLst>
            <c:ext xmlns:c16="http://schemas.microsoft.com/office/drawing/2014/chart" uri="{C3380CC4-5D6E-409C-BE32-E72D297353CC}">
              <c16:uniqueId val="{00000004-A1C2-493C-8939-0F2A02F5E54D}"/>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solidFill>
                  <a:sysClr val="windowText" lastClr="000000"/>
                </a:solidFill>
              </a:defRPr>
            </a:pPr>
            <a:r>
              <a:rPr lang="fr-FR" b="1">
                <a:solidFill>
                  <a:sysClr val="windowText" lastClr="000000"/>
                </a:solidFill>
              </a:rPr>
              <a:t>Moyennes des salaires d'embauche (Brut + avantages) au 1er emploi par promotion</a:t>
            </a:r>
          </a:p>
        </c:rich>
      </c:tx>
      <c:overlay val="0"/>
    </c:title>
    <c:autoTitleDeleted val="0"/>
    <c:plotArea>
      <c:layout>
        <c:manualLayout>
          <c:layoutTarget val="inner"/>
          <c:xMode val="edge"/>
          <c:yMode val="edge"/>
          <c:x val="7.4360265767568753E-2"/>
          <c:y val="0.19980845224122137"/>
          <c:w val="0.8908268113011556"/>
          <c:h val="0.61465857751388286"/>
        </c:manualLayout>
      </c:layout>
      <c:lineChart>
        <c:grouping val="standard"/>
        <c:varyColors val="0"/>
        <c:ser>
          <c:idx val="0"/>
          <c:order val="0"/>
          <c:marker>
            <c:symbol val="circle"/>
            <c:size val="6"/>
          </c:marker>
          <c:dLbls>
            <c:dLbl>
              <c:idx val="2"/>
              <c:layout>
                <c:manualLayout>
                  <c:x val="-3.9196472317492145E-3"/>
                  <c:y val="-3.2167269802975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C-43D3-9526-01DF54F0F09F}"/>
                </c:ext>
              </c:extLst>
            </c:dLbl>
            <c:dLbl>
              <c:idx val="4"/>
              <c:layout>
                <c:manualLayout>
                  <c:x val="-1.567858892699657E-2"/>
                  <c:y val="-4.4229995979091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C-43D3-9526-01DF54F0F09F}"/>
                </c:ext>
              </c:extLst>
            </c:dLbl>
            <c:dLbl>
              <c:idx val="5"/>
              <c:layout>
                <c:manualLayout>
                  <c:x val="5.8794708476237138E-3"/>
                  <c:y val="2.0104543626859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C-43D3-9526-01DF54F0F09F}"/>
                </c:ext>
              </c:extLst>
            </c:dLbl>
            <c:dLbl>
              <c:idx val="7"/>
              <c:layout>
                <c:manualLayout>
                  <c:x val="8.3002248093033564E-17"/>
                  <c:y val="-1.5037593984962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4F-4CD8-AF58-A437C9E2EFB7}"/>
                </c:ext>
              </c:extLst>
            </c:dLbl>
            <c:dLbl>
              <c:idx val="10"/>
              <c:layout>
                <c:manualLayout>
                  <c:x val="-1.2232415902140822E-2"/>
                  <c:y val="-6.0150375939849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4F-4CD8-AF58-A437C9E2EF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'[observatoire 2023.xlsx]Feuil2'!$H$67:$H$77</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'[observatoire 2023.xlsx]Feuil2'!$I$67:$I$77</c:f>
              <c:numCache>
                <c:formatCode>General</c:formatCode>
                <c:ptCount val="11"/>
                <c:pt idx="0">
                  <c:v>34473</c:v>
                </c:pt>
                <c:pt idx="1">
                  <c:v>36069</c:v>
                </c:pt>
                <c:pt idx="2" formatCode="0">
                  <c:v>37084</c:v>
                </c:pt>
                <c:pt idx="3" formatCode="0">
                  <c:v>35009</c:v>
                </c:pt>
                <c:pt idx="4" formatCode="0">
                  <c:v>37674</c:v>
                </c:pt>
                <c:pt idx="5" formatCode="0">
                  <c:v>37706</c:v>
                </c:pt>
                <c:pt idx="6" formatCode="0">
                  <c:v>38670</c:v>
                </c:pt>
                <c:pt idx="7" formatCode="0">
                  <c:v>39439</c:v>
                </c:pt>
                <c:pt idx="8">
                  <c:v>37481</c:v>
                </c:pt>
                <c:pt idx="9">
                  <c:v>40538</c:v>
                </c:pt>
                <c:pt idx="10">
                  <c:v>42450</c:v>
                </c:pt>
              </c:numCache>
            </c:numRef>
          </c:val>
          <c:smooth val="1"/>
          <c:extLst>
            <c:ext xmlns:c16="http://schemas.microsoft.com/office/drawing/2014/chart" uri="{C3380CC4-5D6E-409C-BE32-E72D297353CC}">
              <c16:uniqueId val="{00000003-655C-43D3-9526-01DF54F0F09F}"/>
            </c:ext>
          </c:extLst>
        </c:ser>
        <c:dLbls>
          <c:showLegendKey val="0"/>
          <c:showVal val="0"/>
          <c:showCatName val="0"/>
          <c:showSerName val="0"/>
          <c:showPercent val="0"/>
          <c:showBubbleSize val="0"/>
        </c:dLbls>
        <c:marker val="1"/>
        <c:smooth val="0"/>
        <c:axId val="164456704"/>
        <c:axId val="164460416"/>
      </c:lineChart>
      <c:catAx>
        <c:axId val="164456704"/>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fr-FR"/>
          </a:p>
        </c:txPr>
        <c:crossAx val="164460416"/>
        <c:crosses val="autoZero"/>
        <c:auto val="1"/>
        <c:lblAlgn val="ctr"/>
        <c:lblOffset val="100"/>
        <c:noMultiLvlLbl val="0"/>
      </c:catAx>
      <c:valAx>
        <c:axId val="164460416"/>
        <c:scaling>
          <c:orientation val="minMax"/>
          <c:max val="44000"/>
          <c:min val="33000"/>
        </c:scaling>
        <c:delete val="0"/>
        <c:axPos val="l"/>
        <c:majorGridlines>
          <c:spPr>
            <a:ln>
              <a:solidFill>
                <a:schemeClr val="bg1">
                  <a:lumMod val="75000"/>
                </a:schemeClr>
              </a:solidFill>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164456704"/>
        <c:crosses val="autoZero"/>
        <c:crossBetween val="between"/>
      </c:valAx>
    </c:plotArea>
    <c:plotVisOnly val="1"/>
    <c:dispBlanksAs val="gap"/>
    <c:showDLblsOverMax val="0"/>
  </c:chart>
  <c:spPr>
    <a:ln cmpd="sng">
      <a:no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a:t>
            </a:r>
            <a:r>
              <a:rPr lang="fr-FR" sz="1200" baseline="0"/>
              <a:t> CSP*</a:t>
            </a:r>
            <a:endParaRPr lang="fr-FR"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34870160410601236"/>
          <c:y val="0.36070565350360867"/>
          <c:w val="0.30960518291306571"/>
          <c:h val="0.57592447540916025"/>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6E-45DE-B357-D10E81A9A8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6E-45DE-B357-D10E81A9A8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6E-45DE-B357-D10E81A9A8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6E-45DE-B357-D10E81A9A8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6E-45DE-B357-D10E81A9A8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6E-45DE-B357-D10E81A9A859}"/>
              </c:ext>
            </c:extLst>
          </c:dPt>
          <c:dLbls>
            <c:dLbl>
              <c:idx val="0"/>
              <c:layout>
                <c:manualLayout>
                  <c:x val="0.14671574006965366"/>
                  <c:y val="-0.155558303903111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6E-45DE-B357-D10E81A9A859}"/>
                </c:ext>
              </c:extLst>
            </c:dLbl>
            <c:dLbl>
              <c:idx val="1"/>
              <c:layout>
                <c:manualLayout>
                  <c:x val="0.24272915536344983"/>
                  <c:y val="3.15861477175736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6E-45DE-B357-D10E81A9A859}"/>
                </c:ext>
              </c:extLst>
            </c:dLbl>
            <c:dLbl>
              <c:idx val="2"/>
              <c:layout>
                <c:manualLayout>
                  <c:x val="-0.17422867513611615"/>
                  <c:y val="2.07413476319300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6E-45DE-B357-D10E81A9A859}"/>
                </c:ext>
              </c:extLst>
            </c:dLbl>
            <c:dLbl>
              <c:idx val="3"/>
              <c:layout>
                <c:manualLayout>
                  <c:x val="-0.26696713729088878"/>
                  <c:y val="7.207694151669122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6E-45DE-B357-D10E81A9A859}"/>
                </c:ext>
              </c:extLst>
            </c:dLbl>
            <c:dLbl>
              <c:idx val="4"/>
              <c:layout>
                <c:manualLayout>
                  <c:x val="-0.20297575906316201"/>
                  <c:y val="-0.13075431452394803"/>
                </c:manualLayout>
              </c:layout>
              <c:showLegendKey val="0"/>
              <c:showVal val="0"/>
              <c:showCatName val="1"/>
              <c:showSerName val="0"/>
              <c:showPercent val="1"/>
              <c:showBubbleSize val="0"/>
              <c:extLst>
                <c:ext xmlns:c15="http://schemas.microsoft.com/office/drawing/2012/chart" uri="{CE6537A1-D6FC-4f65-9D91-7224C49458BB}">
                  <c15:layout>
                    <c:manualLayout>
                      <c:w val="0.23001154877531271"/>
                      <c:h val="0.13944168846258964"/>
                    </c:manualLayout>
                  </c15:layout>
                </c:ext>
                <c:ext xmlns:c16="http://schemas.microsoft.com/office/drawing/2014/chart" uri="{C3380CC4-5D6E-409C-BE32-E72D297353CC}">
                  <c16:uniqueId val="{00000009-2E6E-45DE-B357-D10E81A9A859}"/>
                </c:ext>
              </c:extLst>
            </c:dLbl>
            <c:dLbl>
              <c:idx val="5"/>
              <c:layout>
                <c:manualLayout>
                  <c:x val="-6.2545606171166479E-3"/>
                  <c:y val="-0.197789412449098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E6E-45DE-B357-D10E81A9A8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2023.xlsx]Feuil2'!$C$28:$C$33</c:f>
              <c:strCache>
                <c:ptCount val="6"/>
                <c:pt idx="0">
                  <c:v>Cadre technique</c:v>
                </c:pt>
                <c:pt idx="1">
                  <c:v>Chef(fe) de projet</c:v>
                </c:pt>
                <c:pt idx="2">
                  <c:v>Cadre supérieur(e)</c:v>
                </c:pt>
                <c:pt idx="3">
                  <c:v>Cadre fonctionnel(le)</c:v>
                </c:pt>
                <c:pt idx="4">
                  <c:v>Cadre commercial(e)</c:v>
                </c:pt>
                <c:pt idx="5">
                  <c:v>Manager</c:v>
                </c:pt>
              </c:strCache>
            </c:strRef>
          </c:cat>
          <c:val>
            <c:numRef>
              <c:f>'[observatoire 2023.xlsx]Feuil2'!$D$28:$D$33</c:f>
              <c:numCache>
                <c:formatCode>0.0%</c:formatCode>
                <c:ptCount val="6"/>
                <c:pt idx="0" formatCode="0%">
                  <c:v>0.41</c:v>
                </c:pt>
                <c:pt idx="1">
                  <c:v>0.17499999999999999</c:v>
                </c:pt>
                <c:pt idx="2">
                  <c:v>0.17499999999999999</c:v>
                </c:pt>
                <c:pt idx="3" formatCode="0%">
                  <c:v>0.12</c:v>
                </c:pt>
                <c:pt idx="4" formatCode="0%">
                  <c:v>0.06</c:v>
                </c:pt>
                <c:pt idx="5" formatCode="0%">
                  <c:v>0.06</c:v>
                </c:pt>
              </c:numCache>
            </c:numRef>
          </c:val>
          <c:extLst>
            <c:ext xmlns:c16="http://schemas.microsoft.com/office/drawing/2014/chart" uri="{C3380CC4-5D6E-409C-BE32-E72D297353CC}">
              <c16:uniqueId val="{0000000C-2E6E-45DE-B357-D10E81A9A859}"/>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a:t>
            </a:r>
            <a:r>
              <a:rPr lang="fr-FR" sz="1200" baseline="0"/>
              <a:t> métier</a:t>
            </a:r>
            <a:endParaRPr lang="fr-FR"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35907015983467183"/>
          <c:y val="0.37929303529796204"/>
          <c:w val="0.32063708242864997"/>
          <c:h val="0.4929571233763377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2A-42F7-98ED-B8ED417EA5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2A-42F7-98ED-B8ED417EA5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2A-42F7-98ED-B8ED417EA5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2A-42F7-98ED-B8ED417EA5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2A-42F7-98ED-B8ED417EA50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2A-42F7-98ED-B8ED417EA50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42A-42F7-98ED-B8ED417EA50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42A-42F7-98ED-B8ED417EA50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42A-42F7-98ED-B8ED417EA50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42A-42F7-98ED-B8ED417EA50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42A-42F7-98ED-B8ED417EA50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42A-42F7-98ED-B8ED417EA50D}"/>
              </c:ext>
            </c:extLst>
          </c:dPt>
          <c:dLbls>
            <c:dLbl>
              <c:idx val="0"/>
              <c:layout>
                <c:manualLayout>
                  <c:x val="0.2159468438538206"/>
                  <c:y val="0.143655227454110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2A-42F7-98ED-B8ED417EA50D}"/>
                </c:ext>
              </c:extLst>
            </c:dLbl>
            <c:dLbl>
              <c:idx val="1"/>
              <c:layout>
                <c:manualLayout>
                  <c:x val="0.15365448504983373"/>
                  <c:y val="8.93854748603350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2A-42F7-98ED-B8ED417EA50D}"/>
                </c:ext>
              </c:extLst>
            </c:dLbl>
            <c:dLbl>
              <c:idx val="2"/>
              <c:layout>
                <c:manualLayout>
                  <c:x val="-9.966777408637878E-2"/>
                  <c:y val="9.57701516360734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2A-42F7-98ED-B8ED417EA50D}"/>
                </c:ext>
              </c:extLst>
            </c:dLbl>
            <c:dLbl>
              <c:idx val="3"/>
              <c:layout>
                <c:manualLayout>
                  <c:x val="-0.16611295681063126"/>
                  <c:y val="3.51157222665602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2A-42F7-98ED-B8ED417EA50D}"/>
                </c:ext>
              </c:extLst>
            </c:dLbl>
            <c:dLbl>
              <c:idx val="4"/>
              <c:layout>
                <c:manualLayout>
                  <c:x val="-0.20764119601328904"/>
                  <c:y val="-9.577015163607342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42A-42F7-98ED-B8ED417EA50D}"/>
                </c:ext>
              </c:extLst>
            </c:dLbl>
            <c:dLbl>
              <c:idx val="5"/>
              <c:layout>
                <c:manualLayout>
                  <c:x val="-0.30730897009966779"/>
                  <c:y val="-8.93854748603351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42A-42F7-98ED-B8ED417EA50D}"/>
                </c:ext>
              </c:extLst>
            </c:dLbl>
            <c:dLbl>
              <c:idx val="6"/>
              <c:layout>
                <c:manualLayout>
                  <c:x val="-0.35299003322259137"/>
                  <c:y val="-0.252194732641660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42A-42F7-98ED-B8ED417EA50D}"/>
                </c:ext>
              </c:extLst>
            </c:dLbl>
            <c:dLbl>
              <c:idx val="7"/>
              <c:layout>
                <c:manualLayout>
                  <c:x val="-0.13808147709733959"/>
                  <c:y val="-0.2075018695288787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17667142987940457"/>
                      <c:h val="0.17224274340009171"/>
                    </c:manualLayout>
                  </c15:layout>
                </c:ext>
                <c:ext xmlns:c16="http://schemas.microsoft.com/office/drawing/2014/chart" uri="{C3380CC4-5D6E-409C-BE32-E72D297353CC}">
                  <c16:uniqueId val="{0000000F-242A-42F7-98ED-B8ED417EA50D}"/>
                </c:ext>
              </c:extLst>
            </c:dLbl>
            <c:dLbl>
              <c:idx val="8"/>
              <c:layout>
                <c:manualLayout>
                  <c:x val="-6.2292358803987475E-3"/>
                  <c:y val="-0.181963288108539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42A-42F7-98ED-B8ED417EA50D}"/>
                </c:ext>
              </c:extLst>
            </c:dLbl>
            <c:dLbl>
              <c:idx val="9"/>
              <c:layout>
                <c:manualLayout>
                  <c:x val="0.11835548172757475"/>
                  <c:y val="-0.22984836392657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42A-42F7-98ED-B8ED417EA50D}"/>
                </c:ext>
              </c:extLst>
            </c:dLbl>
            <c:dLbl>
              <c:idx val="10"/>
              <c:layout>
                <c:manualLayout>
                  <c:x val="0.28654485049833872"/>
                  <c:y val="-0.19473264166001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42A-42F7-98ED-B8ED417EA50D}"/>
                </c:ext>
              </c:extLst>
            </c:dLbl>
            <c:dLbl>
              <c:idx val="11"/>
              <c:layout>
                <c:manualLayout>
                  <c:x val="0.26370431893687707"/>
                  <c:y val="-3.8308060654429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42A-42F7-98ED-B8ED417EA5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2023.xlsx]Feuil2'!$C$38:$C$49</c:f>
              <c:strCache>
                <c:ptCount val="12"/>
                <c:pt idx="0">
                  <c:v>Ingénieur(e) de production</c:v>
                </c:pt>
                <c:pt idx="1">
                  <c:v>Ingénieur(e) recherche et développement, qualité, laboratoire</c:v>
                </c:pt>
                <c:pt idx="2">
                  <c:v>Ingénieur(e) méthodes, industrialisation</c:v>
                </c:pt>
                <c:pt idx="3">
                  <c:v>Ingénieur(e) de bureau d’études/produit</c:v>
                </c:pt>
                <c:pt idx="4">
                  <c:v>Ingénieur(e) amélioration continue</c:v>
                </c:pt>
                <c:pt idx="5">
                  <c:v>Ingénieur(e) commercial(e), d'affaires</c:v>
                </c:pt>
                <c:pt idx="6">
                  <c:v>Ingénieur(e) HSE, développement durable, environnement</c:v>
                </c:pt>
                <c:pt idx="7">
                  <c:v>Ingénieur(e) manager/chef d'atelier</c:v>
                </c:pt>
                <c:pt idx="8">
                  <c:v>Autre</c:v>
                </c:pt>
                <c:pt idx="9">
                  <c:v>Ingénieur(e) aux achat/supply chain</c:v>
                </c:pt>
                <c:pt idx="10">
                  <c:v>Ingénieur(e) travaux neufs/installations</c:v>
                </c:pt>
                <c:pt idx="11">
                  <c:v>Ingénieur(e) en logistique</c:v>
                </c:pt>
              </c:strCache>
            </c:strRef>
          </c:cat>
          <c:val>
            <c:numRef>
              <c:f>'[observatoire 2023.xlsx]Feuil2'!$D$38:$D$49</c:f>
              <c:numCache>
                <c:formatCode>0.0%</c:formatCode>
                <c:ptCount val="12"/>
                <c:pt idx="0">
                  <c:v>0.26</c:v>
                </c:pt>
                <c:pt idx="1">
                  <c:v>0.19500000000000001</c:v>
                </c:pt>
                <c:pt idx="2">
                  <c:v>0.19</c:v>
                </c:pt>
                <c:pt idx="3">
                  <c:v>0.115</c:v>
                </c:pt>
                <c:pt idx="4">
                  <c:v>0.09</c:v>
                </c:pt>
                <c:pt idx="5">
                  <c:v>0.05</c:v>
                </c:pt>
                <c:pt idx="6">
                  <c:v>3.5000000000000003E-2</c:v>
                </c:pt>
                <c:pt idx="7">
                  <c:v>0.03</c:v>
                </c:pt>
                <c:pt idx="8">
                  <c:v>1.4999999999999999E-2</c:v>
                </c:pt>
                <c:pt idx="9">
                  <c:v>0.01</c:v>
                </c:pt>
                <c:pt idx="10">
                  <c:v>5.0000000000000001E-3</c:v>
                </c:pt>
                <c:pt idx="11">
                  <c:v>5.0000000000000001E-3</c:v>
                </c:pt>
              </c:numCache>
            </c:numRef>
          </c:val>
          <c:extLst>
            <c:ext xmlns:c16="http://schemas.microsoft.com/office/drawing/2014/chart" uri="{C3380CC4-5D6E-409C-BE32-E72D297353CC}">
              <c16:uniqueId val="{00000018-242A-42F7-98ED-B8ED417EA50D}"/>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200"/>
              <a:t>Répartition des profils par famille</a:t>
            </a:r>
            <a:r>
              <a:rPr lang="fr-FR" sz="1200" baseline="0"/>
              <a:t> de métier</a:t>
            </a:r>
            <a:endParaRPr lang="fr-FR"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fr-FR"/>
        </a:p>
      </c:txPr>
    </c:title>
    <c:autoTitleDeleted val="0"/>
    <c:plotArea>
      <c:layout>
        <c:manualLayout>
          <c:layoutTarget val="inner"/>
          <c:xMode val="edge"/>
          <c:yMode val="edge"/>
          <c:x val="0.32770030207435547"/>
          <c:y val="0.32445299979095532"/>
          <c:w val="0.40231618184340256"/>
          <c:h val="0.6445892569165425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EA-4D47-A877-432A914486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EA-4D47-A877-432A914486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EA-4D47-A877-432A914486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EA-4D47-A877-432A9144866A}"/>
              </c:ext>
            </c:extLst>
          </c:dPt>
          <c:dLbls>
            <c:dLbl>
              <c:idx val="0"/>
              <c:layout>
                <c:manualLayout>
                  <c:x val="0.17041707270045911"/>
                  <c:y val="-2.5973829083638912E-2"/>
                </c:manualLayout>
              </c:layout>
              <c:showLegendKey val="0"/>
              <c:showVal val="0"/>
              <c:showCatName val="1"/>
              <c:showSerName val="0"/>
              <c:showPercent val="1"/>
              <c:showBubbleSize val="0"/>
              <c:extLst>
                <c:ext xmlns:c15="http://schemas.microsoft.com/office/drawing/2012/chart" uri="{CE6537A1-D6FC-4f65-9D91-7224C49458BB}">
                  <c15:layout>
                    <c:manualLayout>
                      <c:w val="0.23790549096650804"/>
                      <c:h val="0.28243080625752104"/>
                    </c:manualLayout>
                  </c15:layout>
                </c:ext>
                <c:ext xmlns:c16="http://schemas.microsoft.com/office/drawing/2014/chart" uri="{C3380CC4-5D6E-409C-BE32-E72D297353CC}">
                  <c16:uniqueId val="{00000001-14EA-4D47-A877-432A9144866A}"/>
                </c:ext>
              </c:extLst>
            </c:dLbl>
            <c:dLbl>
              <c:idx val="1"/>
              <c:layout>
                <c:manualLayout>
                  <c:x val="-0.19027134348113833"/>
                  <c:y val="6.731880762197133E-2"/>
                </c:manualLayout>
              </c:layout>
              <c:showLegendKey val="0"/>
              <c:showVal val="0"/>
              <c:showCatName val="1"/>
              <c:showSerName val="0"/>
              <c:showPercent val="1"/>
              <c:showBubbleSize val="0"/>
              <c:extLst>
                <c:ext xmlns:c15="http://schemas.microsoft.com/office/drawing/2012/chart" uri="{CE6537A1-D6FC-4f65-9D91-7224C49458BB}">
                  <c15:layout>
                    <c:manualLayout>
                      <c:w val="0.25656862796187535"/>
                      <c:h val="0.21633597695594911"/>
                    </c:manualLayout>
                  </c15:layout>
                </c:ext>
                <c:ext xmlns:c16="http://schemas.microsoft.com/office/drawing/2014/chart" uri="{C3380CC4-5D6E-409C-BE32-E72D297353CC}">
                  <c16:uniqueId val="{00000003-14EA-4D47-A877-432A9144866A}"/>
                </c:ext>
              </c:extLst>
            </c:dLbl>
            <c:dLbl>
              <c:idx val="2"/>
              <c:layout>
                <c:manualLayout>
                  <c:x val="-0.24818001323626737"/>
                  <c:y val="-7.9648843533547481E-2"/>
                </c:manualLayout>
              </c:layout>
              <c:showLegendKey val="0"/>
              <c:showVal val="0"/>
              <c:showCatName val="1"/>
              <c:showSerName val="0"/>
              <c:showPercent val="1"/>
              <c:showBubbleSize val="0"/>
              <c:extLst>
                <c:ext xmlns:c15="http://schemas.microsoft.com/office/drawing/2012/chart" uri="{CE6537A1-D6FC-4f65-9D91-7224C49458BB}">
                  <c15:layout>
                    <c:manualLayout>
                      <c:w val="0.27202170956294264"/>
                      <c:h val="0.41462093862815885"/>
                    </c:manualLayout>
                  </c15:layout>
                </c:ext>
                <c:ext xmlns:c16="http://schemas.microsoft.com/office/drawing/2014/chart" uri="{C3380CC4-5D6E-409C-BE32-E72D297353CC}">
                  <c16:uniqueId val="{00000005-14EA-4D47-A877-432A9144866A}"/>
                </c:ext>
              </c:extLst>
            </c:dLbl>
            <c:dLbl>
              <c:idx val="3"/>
              <c:layout>
                <c:manualLayout>
                  <c:x val="0.14890800794176043"/>
                  <c:y val="-0.149350649350649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EA-4D47-A877-432A914486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'[observatoire 2023.xlsx]Feuil2'!$C$46:$C$49</c:f>
              <c:strCache>
                <c:ptCount val="4"/>
                <c:pt idx="0">
                  <c:v>Production /Industrialisation</c:v>
                </c:pt>
                <c:pt idx="1">
                  <c:v>R&amp;D / Qualité / Laboratoire</c:v>
                </c:pt>
                <c:pt idx="2">
                  <c:v>Autre (Logistique, HSE, Travaux neufs, Maintenance)</c:v>
                </c:pt>
                <c:pt idx="3">
                  <c:v>Commerce</c:v>
                </c:pt>
              </c:strCache>
            </c:strRef>
          </c:cat>
          <c:val>
            <c:numRef>
              <c:f>'[observatoire 2023.xlsx]Feuil2'!$D$46:$D$49</c:f>
              <c:numCache>
                <c:formatCode>0%</c:formatCode>
                <c:ptCount val="4"/>
                <c:pt idx="0">
                  <c:v>0.54</c:v>
                </c:pt>
                <c:pt idx="1">
                  <c:v>0.32</c:v>
                </c:pt>
                <c:pt idx="2">
                  <c:v>0.09</c:v>
                </c:pt>
                <c:pt idx="3">
                  <c:v>0.05</c:v>
                </c:pt>
              </c:numCache>
            </c:numRef>
          </c:val>
          <c:extLst>
            <c:ext xmlns:c16="http://schemas.microsoft.com/office/drawing/2014/chart" uri="{C3380CC4-5D6E-409C-BE32-E72D297353CC}">
              <c16:uniqueId val="{00000008-14EA-4D47-A877-432A9144866A}"/>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7070597307412048"/>
          <c:y val="0.25781358725508147"/>
          <c:w val="0.37097017418277262"/>
          <c:h val="0.47449673441982543"/>
        </c:manualLayout>
      </c:layout>
      <c:doughnutChart>
        <c:varyColors val="1"/>
        <c:dLbls>
          <c:showLegendKey val="0"/>
          <c:showVal val="0"/>
          <c:showCatName val="1"/>
          <c:showSerName val="0"/>
          <c:showPercent val="1"/>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LISI Couleurs">
      <a:dk1>
        <a:srgbClr val="000000"/>
      </a:dk1>
      <a:lt1>
        <a:srgbClr val="FFFFFF"/>
      </a:lt1>
      <a:dk2>
        <a:srgbClr val="999E9C"/>
      </a:dk2>
      <a:lt2>
        <a:srgbClr val="E38C31"/>
      </a:lt2>
      <a:accent1>
        <a:srgbClr val="0090CE"/>
      </a:accent1>
      <a:accent2>
        <a:srgbClr val="0B2A57"/>
      </a:accent2>
      <a:accent3>
        <a:srgbClr val="8DC1A2"/>
      </a:accent3>
      <a:accent4>
        <a:srgbClr val="FBDA00"/>
      </a:accent4>
      <a:accent5>
        <a:srgbClr val="E94B54"/>
      </a:accent5>
      <a:accent6>
        <a:srgbClr val="ACCC58"/>
      </a:accent6>
      <a:hlink>
        <a:srgbClr val="0B2A57"/>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7B350111A0E540BDECFCC5D2C73767" ma:contentTypeVersion="13" ma:contentTypeDescription="Crée un document." ma:contentTypeScope="" ma:versionID="dd3dd327bd2409164fc733afc2244ced">
  <xsd:schema xmlns:xsd="http://www.w3.org/2001/XMLSchema" xmlns:xs="http://www.w3.org/2001/XMLSchema" xmlns:p="http://schemas.microsoft.com/office/2006/metadata/properties" xmlns:ns2="1db98372-3142-4c7e-ad7b-d53a51b47c4e" targetNamespace="http://schemas.microsoft.com/office/2006/metadata/properties" ma:root="true" ma:fieldsID="9f6ff44a3f0cb5e3cfc84257905f18bc" ns2:_="">
    <xsd:import namespace="1db98372-3142-4c7e-ad7b-d53a51b47c4e"/>
    <xsd:element name="properties">
      <xsd:complexType>
        <xsd:sequence>
          <xsd:element name="documentManagement">
            <xsd:complexType>
              <xsd:all>
                <xsd:element ref="ns2:Colorimetry" minOccurs="0"/>
                <xsd:element ref="ns2:Color"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Division" minOccurs="0"/>
                <xsd:element ref="ns2:Category" minOccurs="0"/>
                <xsd:element ref="ns2:Size" minOccurs="0"/>
                <xsd:element ref="ns2: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98372-3142-4c7e-ad7b-d53a51b47c4e" elementFormDefault="qualified">
    <xsd:import namespace="http://schemas.microsoft.com/office/2006/documentManagement/types"/>
    <xsd:import namespace="http://schemas.microsoft.com/office/infopath/2007/PartnerControls"/>
    <xsd:element name="Colorimetry" ma:index="8" nillable="true" ma:displayName="Colorimetry" ma:format="Dropdown" ma:internalName="Colorimetry">
      <xsd:simpleType>
        <xsd:restriction base="dms:Choice">
          <xsd:enumeration value="RGB"/>
          <xsd:enumeration value="CMYK"/>
        </xsd:restriction>
      </xsd:simpleType>
    </xsd:element>
    <xsd:element name="Color" ma:index="9" nillable="true" ma:displayName="Color" ma:format="Dropdown" ma:internalName="Color">
      <xsd:simpleType>
        <xsd:restriction base="dms:Choice">
          <xsd:enumeration value="White"/>
          <xsd:enumeration value="Color"/>
          <xsd:enumeration value="Black"/>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Division" ma:index="17" nillable="true" ma:displayName="Division" ma:format="Dropdown" ma:internalName="Division">
      <xsd:simpleType>
        <xsd:restriction base="dms:Choice">
          <xsd:enumeration value="LISI"/>
          <xsd:enumeration value="LISI AEROSPACE"/>
          <xsd:enumeration value="LISI AUTOMOTIVE"/>
          <xsd:enumeration value="LISI MEDICAL"/>
        </xsd:restriction>
      </xsd:simpleType>
    </xsd:element>
    <xsd:element name="Category" ma:index="18" nillable="true" ma:displayName="Category" ma:format="Dropdown" ma:internalName="Category">
      <xsd:simpleType>
        <xsd:restriction base="dms:Choice">
          <xsd:enumeration value="Print"/>
          <xsd:enumeration value="Email Signatures"/>
          <xsd:enumeration value="Logos"/>
          <xsd:enumeration value="Documents"/>
          <xsd:enumeration value="Fonts"/>
          <xsd:enumeration value="Shapes"/>
        </xsd:restriction>
      </xsd:simpleType>
    </xsd:element>
    <xsd:element name="Size" ma:index="19" nillable="true" ma:displayName="Size" ma:format="Dropdown" ma:internalName="Size">
      <xsd:simpleType>
        <xsd:restriction base="dms:Choice">
          <xsd:enumeration value="A4"/>
          <xsd:enumeration value="US Letter"/>
          <xsd:enumeration value="Standard 4:3"/>
          <xsd:enumeration value="Screen 16:9"/>
          <xsd:enumeration value="33 x 86&quot;"/>
          <xsd:enumeration value="85 x 200 cm"/>
        </xsd:restriction>
      </xsd:simpleType>
    </xsd:element>
    <xsd:element name="Language" ma:index="20" nillable="true" ma:displayName="Language" ma:format="Dropdown" ma:internalName="Language">
      <xsd:simpleType>
        <xsd:restriction base="dms:Choice">
          <xsd:enumeration value="French"/>
          <xsd:enumeration value="English"/>
          <xsd:enumeration value="Spanish"/>
          <xsd:enumeration value="French/English"/>
          <xsd:enumeration value="Germ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1db98372-3142-4c7e-ad7b-d53a51b47c4e" xsi:nil="true"/>
    <Colorimetry xmlns="1db98372-3142-4c7e-ad7b-d53a51b47c4e" xsi:nil="true"/>
    <Color xmlns="1db98372-3142-4c7e-ad7b-d53a51b47c4e" xsi:nil="true"/>
    <Size xmlns="1db98372-3142-4c7e-ad7b-d53a51b47c4e">A4</Size>
    <Division xmlns="1db98372-3142-4c7e-ad7b-d53a51b47c4e">LISI AEROSPACE</Division>
    <Category xmlns="1db98372-3142-4c7e-ad7b-d53a51b47c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E2AA77-E0F3-4919-8A5B-698427277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98372-3142-4c7e-ad7b-d53a51b47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333E3-B380-4A95-95B6-7A4E33283E16}">
  <ds:schemaRefs>
    <ds:schemaRef ds:uri="http://schemas.microsoft.com/office/2006/metadata/properties"/>
    <ds:schemaRef ds:uri="http://schemas.microsoft.com/office/infopath/2007/PartnerControls"/>
    <ds:schemaRef ds:uri="1db98372-3142-4c7e-ad7b-d53a51b47c4e"/>
  </ds:schemaRefs>
</ds:datastoreItem>
</file>

<file path=customXml/itemProps4.xml><?xml version="1.0" encoding="utf-8"?>
<ds:datastoreItem xmlns:ds="http://schemas.openxmlformats.org/officeDocument/2006/customXml" ds:itemID="{A8967888-7DCB-4EF0-BCAB-646802B1B055}">
  <ds:schemaRefs>
    <ds:schemaRef ds:uri="http://schemas.openxmlformats.org/officeDocument/2006/bibliography"/>
  </ds:schemaRefs>
</ds:datastoreItem>
</file>

<file path=customXml/itemProps5.xml><?xml version="1.0" encoding="utf-8"?>
<ds:datastoreItem xmlns:ds="http://schemas.openxmlformats.org/officeDocument/2006/customXml" ds:itemID="{63C0E013-A25F-45AA-BB21-8EAC5800F2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13</Pages>
  <Words>2358</Words>
  <Characters>12974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AAESFF</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LEBLOND Maxime</dc:creator>
  <cp:keywords/>
  <dc:description/>
  <cp:lastModifiedBy>LEBLOND Maxime</cp:lastModifiedBy>
  <cp:revision>21</cp:revision>
  <cp:lastPrinted>2024-06-03T19:21:00Z</cp:lastPrinted>
  <dcterms:created xsi:type="dcterms:W3CDTF">2024-06-03T16:45:00Z</dcterms:created>
  <dcterms:modified xsi:type="dcterms:W3CDTF">2024-06-03T19:21:00Z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68053a07,41ddfcf6,29a81685</vt:lpwstr>
  </property>
  <property fmtid="{D5CDD505-2E9C-101B-9397-08002B2CF9AE}" pid="3" name="ClassificationContentMarkingFooterFontProps">
    <vt:lpwstr>#000000,10,Calibri</vt:lpwstr>
  </property>
  <property fmtid="{D5CDD505-2E9C-101B-9397-08002B2CF9AE}" pid="4" name="ClassificationContentMarkingFooterText">
    <vt:lpwstr>Internal Public</vt:lpwstr>
  </property>
  <property fmtid="{D5CDD505-2E9C-101B-9397-08002B2CF9AE}" pid="5" name="MSIP_Label_a53bc22a-f1da-44a8-828a-b8b7b48e6185_Enabled">
    <vt:lpwstr>true</vt:lpwstr>
  </property>
  <property fmtid="{D5CDD505-2E9C-101B-9397-08002B2CF9AE}" pid="6" name="MSIP_Label_a53bc22a-f1da-44a8-828a-b8b7b48e6185_SetDate">
    <vt:lpwstr>2023-10-17T15:47:12Z</vt:lpwstr>
  </property>
  <property fmtid="{D5CDD505-2E9C-101B-9397-08002B2CF9AE}" pid="7" name="MSIP_Label_a53bc22a-f1da-44a8-828a-b8b7b48e6185_Method">
    <vt:lpwstr>Standard</vt:lpwstr>
  </property>
  <property fmtid="{D5CDD505-2E9C-101B-9397-08002B2CF9AE}" pid="8" name="MSIP_Label_a53bc22a-f1da-44a8-828a-b8b7b48e6185_Name">
    <vt:lpwstr>Public Internal</vt:lpwstr>
  </property>
  <property fmtid="{D5CDD505-2E9C-101B-9397-08002B2CF9AE}" pid="9" name="MSIP_Label_a53bc22a-f1da-44a8-828a-b8b7b48e6185_SiteId">
    <vt:lpwstr>2da651fa-07e9-4e14-8225-3979c556c063</vt:lpwstr>
  </property>
  <property fmtid="{D5CDD505-2E9C-101B-9397-08002B2CF9AE}" pid="10" name="MSIP_Label_a53bc22a-f1da-44a8-828a-b8b7b48e6185_ActionId">
    <vt:lpwstr>b524b2e0-4e8d-4b74-b574-dfea18e8da16</vt:lpwstr>
  </property>
  <property fmtid="{D5CDD505-2E9C-101B-9397-08002B2CF9AE}" pid="11" name="MSIP_Label_a53bc22a-f1da-44a8-828a-b8b7b48e6185_ContentBits">
    <vt:lpwstr>2</vt:lpwstr>
  </property>
</Properties>
</file>