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FB312" w14:textId="77777777" w:rsidR="007A6466" w:rsidRPr="007A6466" w:rsidRDefault="007A6466" w:rsidP="007A6466">
      <w:pPr>
        <w:spacing w:before="300" w:after="0" w:line="240" w:lineRule="auto"/>
        <w:rPr>
          <w:rFonts w:ascii="Source Sans Pro" w:eastAsia="Times New Roman" w:hAnsi="Source Sans Pro" w:cs="Times New Roman"/>
          <w:color w:val="212121"/>
          <w:kern w:val="0"/>
          <w:sz w:val="24"/>
          <w:szCs w:val="24"/>
          <w:lang w:eastAsia="fr-FR"/>
          <w14:ligatures w14:val="none"/>
        </w:rPr>
      </w:pPr>
      <w:r w:rsidRPr="007A6466">
        <w:rPr>
          <w:rFonts w:ascii="Source Sans Pro" w:eastAsia="Times New Roman" w:hAnsi="Source Sans Pro" w:cs="Times New Roman"/>
          <w:color w:val="212121"/>
          <w:kern w:val="0"/>
          <w:sz w:val="24"/>
          <w:szCs w:val="24"/>
          <w:lang w:eastAsia="fr-FR"/>
          <w14:ligatures w14:val="none"/>
        </w:rPr>
        <w:t>Dans le processus de production des fils d'aluminium qui sortent de cette usine pour équiper les pylônes électriques et autres raccordements d'éoliennes, les prix de l'électricité pèsent pour 30 % des coûts de production.</w:t>
      </w:r>
    </w:p>
    <w:p w14:paraId="031F671E" w14:textId="77777777" w:rsidR="007A6466" w:rsidRPr="007A6466" w:rsidRDefault="007A6466" w:rsidP="007A6466">
      <w:pPr>
        <w:spacing w:before="600" w:after="0" w:line="240" w:lineRule="auto"/>
        <w:outlineLvl w:val="2"/>
        <w:rPr>
          <w:rFonts w:ascii="Source Sans Pro" w:eastAsia="Times New Roman" w:hAnsi="Source Sans Pro" w:cs="Times New Roman"/>
          <w:b/>
          <w:bCs/>
          <w:color w:val="212121"/>
          <w:kern w:val="0"/>
          <w:sz w:val="27"/>
          <w:szCs w:val="27"/>
          <w:lang w:eastAsia="fr-FR"/>
          <w14:ligatures w14:val="none"/>
        </w:rPr>
      </w:pPr>
      <w:r w:rsidRPr="007A6466">
        <w:rPr>
          <w:rFonts w:ascii="Source Sans Pro" w:eastAsia="Times New Roman" w:hAnsi="Source Sans Pro" w:cs="Times New Roman"/>
          <w:b/>
          <w:bCs/>
          <w:color w:val="212121"/>
          <w:kern w:val="0"/>
          <w:sz w:val="27"/>
          <w:szCs w:val="27"/>
          <w:lang w:eastAsia="fr-FR"/>
          <w14:ligatures w14:val="none"/>
        </w:rPr>
        <w:t>Une usine stratégique et symbolique</w:t>
      </w:r>
    </w:p>
    <w:p w14:paraId="66C38A31" w14:textId="77777777" w:rsidR="007A6466" w:rsidRPr="007A6466" w:rsidRDefault="007A6466" w:rsidP="007A6466">
      <w:pPr>
        <w:spacing w:before="300" w:after="0" w:line="240" w:lineRule="auto"/>
        <w:rPr>
          <w:rFonts w:ascii="Source Sans Pro" w:eastAsia="Times New Roman" w:hAnsi="Source Sans Pro" w:cs="Times New Roman"/>
          <w:color w:val="212121"/>
          <w:kern w:val="0"/>
          <w:sz w:val="24"/>
          <w:szCs w:val="24"/>
          <w:lang w:eastAsia="fr-FR"/>
          <w14:ligatures w14:val="none"/>
        </w:rPr>
      </w:pPr>
      <w:r w:rsidRPr="007A6466">
        <w:rPr>
          <w:rFonts w:ascii="Source Sans Pro" w:eastAsia="Times New Roman" w:hAnsi="Source Sans Pro" w:cs="Times New Roman"/>
          <w:color w:val="212121"/>
          <w:kern w:val="0"/>
          <w:sz w:val="24"/>
          <w:szCs w:val="24"/>
          <w:lang w:eastAsia="fr-FR"/>
          <w14:ligatures w14:val="none"/>
        </w:rPr>
        <w:t>Outre son caractère stratégique pour l'approvisionnement en fils d'aluminium national, la poursuite de l'activité de cette usine a une dimension très symbolique pour l'industrie française. </w:t>
      </w:r>
      <w:hyperlink r:id="rId4" w:history="1">
        <w:r w:rsidRPr="007A6466">
          <w:rPr>
            <w:rFonts w:ascii="Source Sans Pro" w:eastAsia="Times New Roman" w:hAnsi="Source Sans Pro" w:cs="Times New Roman"/>
            <w:color w:val="0000FF"/>
            <w:kern w:val="0"/>
            <w:sz w:val="24"/>
            <w:szCs w:val="24"/>
            <w:u w:val="single"/>
            <w:lang w:eastAsia="fr-FR"/>
            <w14:ligatures w14:val="none"/>
          </w:rPr>
          <w:t>Anciennement Pechiney</w:t>
        </w:r>
      </w:hyperlink>
      <w:r w:rsidRPr="007A6466">
        <w:rPr>
          <w:rFonts w:ascii="Source Sans Pro" w:eastAsia="Times New Roman" w:hAnsi="Source Sans Pro" w:cs="Times New Roman"/>
          <w:color w:val="212121"/>
          <w:kern w:val="0"/>
          <w:sz w:val="24"/>
          <w:szCs w:val="24"/>
          <w:lang w:eastAsia="fr-FR"/>
          <w14:ligatures w14:val="none"/>
        </w:rPr>
        <w:t> , cette aluminerie savoyarde a été implantée dans la vallée de la Maurienne au début du siècle, dès 1907. La proximité des nombreux barrages lui assurait un approvisionnement en électricité continu et peu coûteux.</w:t>
      </w:r>
    </w:p>
    <w:p w14:paraId="76995EA7" w14:textId="77777777" w:rsidR="007A6466" w:rsidRPr="007A6466" w:rsidRDefault="007A6466" w:rsidP="007A6466">
      <w:pPr>
        <w:spacing w:before="300" w:after="0" w:line="240" w:lineRule="auto"/>
        <w:rPr>
          <w:rFonts w:ascii="Source Sans Pro" w:eastAsia="Times New Roman" w:hAnsi="Source Sans Pro" w:cs="Times New Roman"/>
          <w:color w:val="212121"/>
          <w:kern w:val="0"/>
          <w:sz w:val="24"/>
          <w:szCs w:val="24"/>
          <w:lang w:eastAsia="fr-FR"/>
          <w14:ligatures w14:val="none"/>
        </w:rPr>
      </w:pPr>
      <w:r w:rsidRPr="007A6466">
        <w:rPr>
          <w:rFonts w:ascii="Source Sans Pro" w:eastAsia="Times New Roman" w:hAnsi="Source Sans Pro" w:cs="Times New Roman"/>
          <w:color w:val="212121"/>
          <w:kern w:val="0"/>
          <w:sz w:val="24"/>
          <w:szCs w:val="24"/>
          <w:lang w:eastAsia="fr-FR"/>
          <w14:ligatures w14:val="none"/>
        </w:rPr>
        <w:t xml:space="preserve">Cédé par Rio Tinto Alcan à l'allemand </w:t>
      </w:r>
      <w:proofErr w:type="spellStart"/>
      <w:r w:rsidRPr="007A6466">
        <w:rPr>
          <w:rFonts w:ascii="Source Sans Pro" w:eastAsia="Times New Roman" w:hAnsi="Source Sans Pro" w:cs="Times New Roman"/>
          <w:color w:val="212121"/>
          <w:kern w:val="0"/>
          <w:sz w:val="24"/>
          <w:szCs w:val="24"/>
          <w:lang w:eastAsia="fr-FR"/>
          <w14:ligatures w14:val="none"/>
        </w:rPr>
        <w:t>Trimet</w:t>
      </w:r>
      <w:proofErr w:type="spellEnd"/>
      <w:r w:rsidRPr="007A6466">
        <w:rPr>
          <w:rFonts w:ascii="Source Sans Pro" w:eastAsia="Times New Roman" w:hAnsi="Source Sans Pro" w:cs="Times New Roman"/>
          <w:color w:val="212121"/>
          <w:kern w:val="0"/>
          <w:sz w:val="24"/>
          <w:szCs w:val="24"/>
          <w:lang w:eastAsia="fr-FR"/>
          <w14:ligatures w14:val="none"/>
        </w:rPr>
        <w:t xml:space="preserve"> en 2013, au terme d'un long feuilleton, le site a survécu grâce à un contrat d'approvisionnement en électricité spécifique noué avec EDF qui, à cette occasion, est entré au capital à 35 %.</w:t>
      </w:r>
    </w:p>
    <w:p w14:paraId="74D1303D" w14:textId="77777777" w:rsidR="007A6466" w:rsidRPr="007A6466" w:rsidRDefault="007A6466" w:rsidP="007A6466">
      <w:pPr>
        <w:spacing w:before="300" w:after="0" w:line="240" w:lineRule="auto"/>
        <w:rPr>
          <w:rFonts w:ascii="Source Sans Pro" w:eastAsia="Times New Roman" w:hAnsi="Source Sans Pro" w:cs="Times New Roman"/>
          <w:color w:val="212121"/>
          <w:kern w:val="0"/>
          <w:sz w:val="24"/>
          <w:szCs w:val="24"/>
          <w:lang w:eastAsia="fr-FR"/>
          <w14:ligatures w14:val="none"/>
        </w:rPr>
      </w:pPr>
      <w:r w:rsidRPr="007A6466">
        <w:rPr>
          <w:rFonts w:ascii="Source Sans Pro" w:eastAsia="Times New Roman" w:hAnsi="Source Sans Pro" w:cs="Times New Roman"/>
          <w:color w:val="212121"/>
          <w:kern w:val="0"/>
          <w:sz w:val="24"/>
          <w:szCs w:val="24"/>
          <w:lang w:eastAsia="fr-FR"/>
          <w14:ligatures w14:val="none"/>
        </w:rPr>
        <w:t xml:space="preserve">Le contrat signé ce lundi montre « qu'on peut arriver à construire un outil énergétique au service de la compétitivité du pays », se félicite le cabinet d'Agnès </w:t>
      </w:r>
      <w:proofErr w:type="spellStart"/>
      <w:r w:rsidRPr="007A6466">
        <w:rPr>
          <w:rFonts w:ascii="Source Sans Pro" w:eastAsia="Times New Roman" w:hAnsi="Source Sans Pro" w:cs="Times New Roman"/>
          <w:color w:val="212121"/>
          <w:kern w:val="0"/>
          <w:sz w:val="24"/>
          <w:szCs w:val="24"/>
          <w:lang w:eastAsia="fr-FR"/>
          <w14:ligatures w14:val="none"/>
        </w:rPr>
        <w:t>Pannier-Runacher</w:t>
      </w:r>
      <w:proofErr w:type="spellEnd"/>
      <w:r w:rsidRPr="007A6466">
        <w:rPr>
          <w:rFonts w:ascii="Source Sans Pro" w:eastAsia="Times New Roman" w:hAnsi="Source Sans Pro" w:cs="Times New Roman"/>
          <w:color w:val="212121"/>
          <w:kern w:val="0"/>
          <w:sz w:val="24"/>
          <w:szCs w:val="24"/>
          <w:lang w:eastAsia="fr-FR"/>
          <w14:ligatures w14:val="none"/>
        </w:rPr>
        <w:t>.</w:t>
      </w:r>
    </w:p>
    <w:p w14:paraId="183492DE" w14:textId="77777777" w:rsidR="007A6466" w:rsidRPr="007A6466" w:rsidRDefault="007A6466" w:rsidP="007A6466">
      <w:pPr>
        <w:spacing w:before="300" w:after="0" w:line="240" w:lineRule="auto"/>
        <w:rPr>
          <w:rFonts w:ascii="Source Sans Pro" w:eastAsia="Times New Roman" w:hAnsi="Source Sans Pro" w:cs="Times New Roman"/>
          <w:color w:val="212121"/>
          <w:kern w:val="0"/>
          <w:sz w:val="24"/>
          <w:szCs w:val="24"/>
          <w:lang w:eastAsia="fr-FR"/>
          <w14:ligatures w14:val="none"/>
        </w:rPr>
      </w:pPr>
      <w:r w:rsidRPr="007A6466">
        <w:rPr>
          <w:rFonts w:ascii="Source Sans Pro" w:eastAsia="Times New Roman" w:hAnsi="Source Sans Pro" w:cs="Times New Roman"/>
          <w:color w:val="212121"/>
          <w:kern w:val="0"/>
          <w:sz w:val="24"/>
          <w:szCs w:val="24"/>
          <w:lang w:eastAsia="fr-FR"/>
          <w14:ligatures w14:val="none"/>
        </w:rPr>
        <w:t>Cet exemple risque désormais d'encourager tous les autres sites électro-intensifs à se tourner vers EDF pour tenter de négocier le même type d'accord.</w:t>
      </w:r>
    </w:p>
    <w:p w14:paraId="0D8B4CF4" w14:textId="77777777" w:rsidR="007A6466" w:rsidRPr="007A6466" w:rsidRDefault="007A6466" w:rsidP="007A6466">
      <w:pPr>
        <w:spacing w:before="600" w:after="0" w:line="240" w:lineRule="auto"/>
        <w:outlineLvl w:val="2"/>
        <w:rPr>
          <w:rFonts w:ascii="Source Sans Pro" w:eastAsia="Times New Roman" w:hAnsi="Source Sans Pro" w:cs="Times New Roman"/>
          <w:b/>
          <w:bCs/>
          <w:color w:val="212121"/>
          <w:kern w:val="0"/>
          <w:sz w:val="27"/>
          <w:szCs w:val="27"/>
          <w:lang w:eastAsia="fr-FR"/>
          <w14:ligatures w14:val="none"/>
        </w:rPr>
      </w:pPr>
      <w:r w:rsidRPr="007A6466">
        <w:rPr>
          <w:rFonts w:ascii="Source Sans Pro" w:eastAsia="Times New Roman" w:hAnsi="Source Sans Pro" w:cs="Times New Roman"/>
          <w:b/>
          <w:bCs/>
          <w:color w:val="212121"/>
          <w:kern w:val="0"/>
          <w:sz w:val="27"/>
          <w:szCs w:val="27"/>
          <w:lang w:eastAsia="fr-FR"/>
          <w14:ligatures w14:val="none"/>
        </w:rPr>
        <w:t>Un contrat difficilement réplicable</w:t>
      </w:r>
    </w:p>
    <w:p w14:paraId="3413EF41" w14:textId="5FBA1BB3" w:rsidR="007A6466" w:rsidRPr="007A6466" w:rsidRDefault="007A6466" w:rsidP="007A6466">
      <w:pPr>
        <w:spacing w:before="300" w:after="0" w:line="240" w:lineRule="auto"/>
        <w:rPr>
          <w:rFonts w:ascii="Source Sans Pro" w:eastAsia="Times New Roman" w:hAnsi="Source Sans Pro" w:cs="Times New Roman"/>
          <w:color w:val="212121"/>
          <w:kern w:val="0"/>
          <w:sz w:val="24"/>
          <w:szCs w:val="24"/>
          <w:lang w:eastAsia="fr-FR"/>
          <w14:ligatures w14:val="none"/>
        </w:rPr>
      </w:pPr>
      <w:r w:rsidRPr="007A6466">
        <w:rPr>
          <w:rFonts w:ascii="Source Sans Pro" w:eastAsia="Times New Roman" w:hAnsi="Source Sans Pro" w:cs="Times New Roman"/>
          <w:color w:val="212121"/>
          <w:kern w:val="0"/>
          <w:sz w:val="24"/>
          <w:szCs w:val="24"/>
          <w:lang w:eastAsia="fr-FR"/>
          <w14:ligatures w14:val="none"/>
        </w:rPr>
        <w:t xml:space="preserve">Il n'est pas certain toutefois que les conditions obtenues par </w:t>
      </w:r>
      <w:proofErr w:type="spellStart"/>
      <w:r w:rsidRPr="007A6466">
        <w:rPr>
          <w:rFonts w:ascii="Source Sans Pro" w:eastAsia="Times New Roman" w:hAnsi="Source Sans Pro" w:cs="Times New Roman"/>
          <w:color w:val="212121"/>
          <w:kern w:val="0"/>
          <w:sz w:val="24"/>
          <w:szCs w:val="24"/>
          <w:lang w:eastAsia="fr-FR"/>
          <w14:ligatures w14:val="none"/>
        </w:rPr>
        <w:t>Trimet</w:t>
      </w:r>
      <w:proofErr w:type="spellEnd"/>
      <w:r w:rsidRPr="007A6466">
        <w:rPr>
          <w:rFonts w:ascii="Source Sans Pro" w:eastAsia="Times New Roman" w:hAnsi="Source Sans Pro" w:cs="Times New Roman"/>
          <w:color w:val="212121"/>
          <w:kern w:val="0"/>
          <w:sz w:val="24"/>
          <w:szCs w:val="24"/>
          <w:lang w:eastAsia="fr-FR"/>
          <w14:ligatures w14:val="none"/>
        </w:rPr>
        <w:t xml:space="preserve"> soient réplicables à d'autres sites. Actionnaire du site de production d'aluminium, EDF est directement intéressé à la poursuite de son activité. </w:t>
      </w:r>
    </w:p>
    <w:p w14:paraId="7BCE5671" w14:textId="01C59D5D" w:rsidR="007A6466" w:rsidRPr="007A6466" w:rsidRDefault="007A6466" w:rsidP="007A6466">
      <w:pPr>
        <w:spacing w:before="300" w:after="0" w:line="240" w:lineRule="auto"/>
        <w:rPr>
          <w:rFonts w:ascii="Source Sans Pro" w:eastAsia="Times New Roman" w:hAnsi="Source Sans Pro" w:cs="Times New Roman"/>
          <w:color w:val="212121"/>
          <w:kern w:val="0"/>
          <w:sz w:val="24"/>
          <w:szCs w:val="24"/>
          <w:lang w:eastAsia="fr-FR"/>
          <w14:ligatures w14:val="none"/>
        </w:rPr>
      </w:pPr>
      <w:r w:rsidRPr="007A6466">
        <w:rPr>
          <w:rFonts w:ascii="Source Sans Pro" w:eastAsia="Times New Roman" w:hAnsi="Source Sans Pro" w:cs="Times New Roman"/>
          <w:color w:val="212121"/>
          <w:kern w:val="0"/>
          <w:sz w:val="24"/>
          <w:szCs w:val="24"/>
          <w:lang w:eastAsia="fr-FR"/>
          <w14:ligatures w14:val="none"/>
        </w:rPr>
        <w:t>« Ce contrat est un cas particulier. Les débats risquent toutefois de se prolonger, compte tenu des divergences de vues entre la France et l'Allemagne sur les conditions de vente de l'électricité nucléaire.</w:t>
      </w:r>
    </w:p>
    <w:p w14:paraId="35D73858" w14:textId="77777777" w:rsidR="007A6466" w:rsidRPr="007A6466" w:rsidRDefault="007A6466" w:rsidP="007A6466">
      <w:pPr>
        <w:spacing w:before="375" w:after="0" w:line="240" w:lineRule="auto"/>
        <w:jc w:val="right"/>
        <w:rPr>
          <w:rFonts w:ascii="Source Sans Pro" w:eastAsia="Times New Roman" w:hAnsi="Source Sans Pro" w:cs="Times New Roman"/>
          <w:b/>
          <w:bCs/>
          <w:color w:val="212121"/>
          <w:kern w:val="0"/>
          <w:sz w:val="24"/>
          <w:szCs w:val="24"/>
          <w:lang w:eastAsia="fr-FR"/>
          <w14:ligatures w14:val="none"/>
        </w:rPr>
      </w:pPr>
      <w:r w:rsidRPr="007A6466">
        <w:rPr>
          <w:rFonts w:ascii="Source Sans Pro" w:eastAsia="Times New Roman" w:hAnsi="Source Sans Pro" w:cs="Times New Roman"/>
          <w:b/>
          <w:bCs/>
          <w:color w:val="212121"/>
          <w:kern w:val="0"/>
          <w:sz w:val="24"/>
          <w:szCs w:val="24"/>
          <w:lang w:eastAsia="fr-FR"/>
          <w14:ligatures w14:val="none"/>
        </w:rPr>
        <w:t xml:space="preserve">Sharon </w:t>
      </w:r>
      <w:proofErr w:type="spellStart"/>
      <w:r w:rsidRPr="007A6466">
        <w:rPr>
          <w:rFonts w:ascii="Source Sans Pro" w:eastAsia="Times New Roman" w:hAnsi="Source Sans Pro" w:cs="Times New Roman"/>
          <w:b/>
          <w:bCs/>
          <w:color w:val="212121"/>
          <w:kern w:val="0"/>
          <w:sz w:val="24"/>
          <w:szCs w:val="24"/>
          <w:lang w:eastAsia="fr-FR"/>
          <w14:ligatures w14:val="none"/>
        </w:rPr>
        <w:t>Wajsbrot</w:t>
      </w:r>
      <w:proofErr w:type="spellEnd"/>
    </w:p>
    <w:p w14:paraId="5CF0A5BD" w14:textId="77777777" w:rsidR="007A6466" w:rsidRDefault="007A6466"/>
    <w:sectPr w:rsidR="007A6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66"/>
    <w:rsid w:val="007A64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AB5F"/>
  <w15:chartTrackingRefBased/>
  <w15:docId w15:val="{7724C43B-5570-4A3F-A526-80C6054A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7A646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A6466"/>
    <w:rPr>
      <w:rFonts w:ascii="Times New Roman" w:eastAsia="Times New Roman" w:hAnsi="Times New Roman" w:cs="Times New Roman"/>
      <w:b/>
      <w:bCs/>
      <w:kern w:val="0"/>
      <w:sz w:val="27"/>
      <w:szCs w:val="27"/>
      <w:lang w:eastAsia="fr-FR"/>
      <w14:ligatures w14:val="none"/>
    </w:rPr>
  </w:style>
  <w:style w:type="paragraph" w:customStyle="1" w:styleId="sc-14kwckt-6">
    <w:name w:val="sc-14kwckt-6"/>
    <w:basedOn w:val="Normal"/>
    <w:rsid w:val="007A646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7A6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440765">
      <w:bodyDiv w:val="1"/>
      <w:marLeft w:val="0"/>
      <w:marRight w:val="0"/>
      <w:marTop w:val="0"/>
      <w:marBottom w:val="0"/>
      <w:divBdr>
        <w:top w:val="none" w:sz="0" w:space="0" w:color="auto"/>
        <w:left w:val="none" w:sz="0" w:space="0" w:color="auto"/>
        <w:bottom w:val="none" w:sz="0" w:space="0" w:color="auto"/>
        <w:right w:val="none" w:sz="0" w:space="0" w:color="auto"/>
      </w:divBdr>
      <w:divsChild>
        <w:div w:id="1136265113">
          <w:marLeft w:val="0"/>
          <w:marRight w:val="0"/>
          <w:marTop w:val="0"/>
          <w:marBottom w:val="0"/>
          <w:divBdr>
            <w:top w:val="none" w:sz="0" w:space="0" w:color="auto"/>
            <w:left w:val="none" w:sz="0" w:space="0" w:color="auto"/>
            <w:bottom w:val="none" w:sz="0" w:space="0" w:color="auto"/>
            <w:right w:val="none" w:sz="0" w:space="0" w:color="auto"/>
          </w:divBdr>
          <w:divsChild>
            <w:div w:id="721056884">
              <w:marLeft w:val="0"/>
              <w:marRight w:val="0"/>
              <w:marTop w:val="0"/>
              <w:marBottom w:val="0"/>
              <w:divBdr>
                <w:top w:val="none" w:sz="0" w:space="0" w:color="auto"/>
                <w:left w:val="none" w:sz="0" w:space="0" w:color="auto"/>
                <w:bottom w:val="none" w:sz="0" w:space="0" w:color="auto"/>
                <w:right w:val="none" w:sz="0" w:space="0" w:color="auto"/>
              </w:divBdr>
              <w:divsChild>
                <w:div w:id="545413988">
                  <w:marLeft w:val="0"/>
                  <w:marRight w:val="0"/>
                  <w:marTop w:val="0"/>
                  <w:marBottom w:val="0"/>
                  <w:divBdr>
                    <w:top w:val="none" w:sz="0" w:space="0" w:color="auto"/>
                    <w:left w:val="none" w:sz="0" w:space="0" w:color="auto"/>
                    <w:bottom w:val="none" w:sz="0" w:space="0" w:color="auto"/>
                    <w:right w:val="none" w:sz="0" w:space="0" w:color="auto"/>
                  </w:divBdr>
                  <w:divsChild>
                    <w:div w:id="893932113">
                      <w:marLeft w:val="0"/>
                      <w:marRight w:val="0"/>
                      <w:marTop w:val="0"/>
                      <w:marBottom w:val="0"/>
                      <w:divBdr>
                        <w:top w:val="none" w:sz="0" w:space="0" w:color="auto"/>
                        <w:left w:val="none" w:sz="0" w:space="0" w:color="auto"/>
                        <w:bottom w:val="none" w:sz="0" w:space="0" w:color="auto"/>
                        <w:right w:val="none" w:sz="0" w:space="0" w:color="auto"/>
                      </w:divBdr>
                      <w:divsChild>
                        <w:div w:id="4660532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sechos.fr/2013/06/en-maurienne-le-fragile-espoir-des-ex-pechiney-109796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1546</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Wibault</dc:creator>
  <cp:keywords/>
  <dc:description/>
  <cp:lastModifiedBy>Patrick Wibault</cp:lastModifiedBy>
  <cp:revision>2</cp:revision>
  <dcterms:created xsi:type="dcterms:W3CDTF">2023-06-26T07:35:00Z</dcterms:created>
  <dcterms:modified xsi:type="dcterms:W3CDTF">2023-06-26T07:42:00Z</dcterms:modified>
</cp:coreProperties>
</file>